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40709" w:rsidTr="00840709">
        <w:tc>
          <w:tcPr>
            <w:tcW w:w="4531" w:type="dxa"/>
          </w:tcPr>
          <w:p w:rsid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Všeobecne záväzné nariadenie</w:t>
            </w:r>
          </w:p>
          <w:p w:rsid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ktorým sa vydáva prevádzkový poriadok</w:t>
            </w:r>
          </w:p>
          <w:p w:rsid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pohrebiska OBCE BUZITKA</w:t>
            </w:r>
          </w:p>
        </w:tc>
        <w:tc>
          <w:tcPr>
            <w:tcW w:w="4531" w:type="dxa"/>
          </w:tcPr>
          <w:p w:rsidR="00840709" w:rsidRPr="007253D3" w:rsidRDefault="007253D3" w:rsidP="00840709">
            <w:pPr>
              <w:jc w:val="both"/>
              <w:rPr>
                <w:b/>
                <w:sz w:val="36"/>
                <w:szCs w:val="36"/>
              </w:rPr>
            </w:pPr>
            <w:r w:rsidRPr="007253D3">
              <w:rPr>
                <w:b/>
                <w:sz w:val="28"/>
                <w:szCs w:val="28"/>
              </w:rPr>
              <w:t xml:space="preserve">     </w:t>
            </w:r>
          </w:p>
          <w:p w:rsidR="00840709" w:rsidRP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Číslo:   </w:t>
            </w:r>
            <w:r w:rsidRPr="004A013F">
              <w:rPr>
                <w:b/>
                <w:sz w:val="40"/>
                <w:szCs w:val="40"/>
              </w:rPr>
              <w:t>VZN   1/2015</w:t>
            </w:r>
          </w:p>
        </w:tc>
      </w:tr>
      <w:tr w:rsidR="00840709" w:rsidTr="00840709">
        <w:tc>
          <w:tcPr>
            <w:tcW w:w="4531" w:type="dxa"/>
          </w:tcPr>
          <w:p w:rsid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Vypracovala:</w:t>
            </w:r>
          </w:p>
        </w:tc>
        <w:tc>
          <w:tcPr>
            <w:tcW w:w="4531" w:type="dxa"/>
          </w:tcPr>
          <w:p w:rsid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Mária </w:t>
            </w:r>
            <w:proofErr w:type="spellStart"/>
            <w:r>
              <w:rPr>
                <w:sz w:val="24"/>
                <w:szCs w:val="24"/>
              </w:rPr>
              <w:t>Kovalančíková</w:t>
            </w:r>
            <w:proofErr w:type="spellEnd"/>
          </w:p>
        </w:tc>
      </w:tr>
      <w:tr w:rsidR="00840709" w:rsidTr="00840709">
        <w:tc>
          <w:tcPr>
            <w:tcW w:w="4531" w:type="dxa"/>
          </w:tcPr>
          <w:p w:rsid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Návrh VZN vyvesený na úradnej tabuli v obci</w:t>
            </w:r>
          </w:p>
        </w:tc>
        <w:tc>
          <w:tcPr>
            <w:tcW w:w="4531" w:type="dxa"/>
          </w:tcPr>
          <w:p w:rsidR="00840709" w:rsidRDefault="00C31EEA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E67CDB">
              <w:rPr>
                <w:sz w:val="24"/>
                <w:szCs w:val="24"/>
              </w:rPr>
              <w:t>.08.2015</w:t>
            </w:r>
          </w:p>
        </w:tc>
      </w:tr>
      <w:tr w:rsidR="00840709" w:rsidTr="00840709">
        <w:tc>
          <w:tcPr>
            <w:tcW w:w="4531" w:type="dxa"/>
          </w:tcPr>
          <w:p w:rsid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VZN prerokované na zasadnutí OZ</w:t>
            </w:r>
          </w:p>
        </w:tc>
        <w:tc>
          <w:tcPr>
            <w:tcW w:w="4531" w:type="dxa"/>
          </w:tcPr>
          <w:p w:rsidR="00840709" w:rsidRDefault="004A013F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09.09.2015 </w:t>
            </w:r>
          </w:p>
        </w:tc>
      </w:tr>
      <w:tr w:rsidR="00840709" w:rsidTr="00840709">
        <w:tc>
          <w:tcPr>
            <w:tcW w:w="4531" w:type="dxa"/>
          </w:tcPr>
          <w:p w:rsid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VZN vyvesené na úradnej tabuli v obci</w:t>
            </w:r>
          </w:p>
        </w:tc>
        <w:tc>
          <w:tcPr>
            <w:tcW w:w="4531" w:type="dxa"/>
          </w:tcPr>
          <w:p w:rsidR="00840709" w:rsidRDefault="004A013F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10.09.2015</w:t>
            </w:r>
          </w:p>
        </w:tc>
      </w:tr>
      <w:tr w:rsidR="00840709" w:rsidTr="00840709">
        <w:tc>
          <w:tcPr>
            <w:tcW w:w="4531" w:type="dxa"/>
          </w:tcPr>
          <w:p w:rsidR="00840709" w:rsidRDefault="00840709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VZN nadobúda účinnosť</w:t>
            </w:r>
          </w:p>
        </w:tc>
        <w:tc>
          <w:tcPr>
            <w:tcW w:w="4531" w:type="dxa"/>
          </w:tcPr>
          <w:p w:rsidR="00840709" w:rsidRDefault="00102C65" w:rsidP="0084070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28.09.2015</w:t>
            </w:r>
          </w:p>
        </w:tc>
      </w:tr>
    </w:tbl>
    <w:p w:rsidR="00314176" w:rsidRDefault="00314176" w:rsidP="00840709">
      <w:pPr>
        <w:jc w:val="both"/>
        <w:rPr>
          <w:sz w:val="24"/>
          <w:szCs w:val="24"/>
        </w:rPr>
      </w:pPr>
    </w:p>
    <w:p w:rsidR="00840709" w:rsidRDefault="00840709" w:rsidP="00840709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Obecné zastupiteľstvo v</w:t>
      </w:r>
      <w:r w:rsidR="007F5AEE">
        <w:rPr>
          <w:sz w:val="24"/>
          <w:szCs w:val="24"/>
        </w:rPr>
        <w:t> </w:t>
      </w:r>
      <w:r>
        <w:rPr>
          <w:sz w:val="24"/>
          <w:szCs w:val="24"/>
        </w:rPr>
        <w:t>Buzitke</w:t>
      </w:r>
      <w:r w:rsidR="007F5AEE">
        <w:rPr>
          <w:sz w:val="24"/>
          <w:szCs w:val="24"/>
        </w:rPr>
        <w:t xml:space="preserve"> na základe ustanovenia § 4, ods. 3, písm. f a § 6 ods. 1 zákona č. 369/1990 Zb. o obecnom zria</w:t>
      </w:r>
      <w:r w:rsidR="00474C6A">
        <w:rPr>
          <w:sz w:val="24"/>
          <w:szCs w:val="24"/>
        </w:rPr>
        <w:t>d</w:t>
      </w:r>
      <w:r w:rsidR="007F5AEE">
        <w:rPr>
          <w:sz w:val="24"/>
          <w:szCs w:val="24"/>
        </w:rPr>
        <w:t>ení v znení neskorších predpisov a</w:t>
      </w:r>
      <w:r>
        <w:rPr>
          <w:sz w:val="24"/>
          <w:szCs w:val="24"/>
        </w:rPr>
        <w:t xml:space="preserve"> § 18, ods. 2 zákona NR SR č. 131/2010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 pohrebníctve </w:t>
      </w:r>
      <w:r w:rsidR="007F5AEE">
        <w:rPr>
          <w:sz w:val="24"/>
          <w:szCs w:val="24"/>
        </w:rPr>
        <w:t>vydáva</w:t>
      </w:r>
      <w:r>
        <w:rPr>
          <w:sz w:val="24"/>
          <w:szCs w:val="24"/>
        </w:rPr>
        <w:t xml:space="preserve"> tento:</w:t>
      </w:r>
    </w:p>
    <w:p w:rsidR="007F5AEE" w:rsidRDefault="007F5AEE" w:rsidP="00840709">
      <w:pPr>
        <w:jc w:val="both"/>
        <w:rPr>
          <w:sz w:val="24"/>
          <w:szCs w:val="24"/>
        </w:rPr>
      </w:pPr>
    </w:p>
    <w:p w:rsidR="00840709" w:rsidRDefault="00840709" w:rsidP="008407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Prevádzkový poriadok pohrebiska obce Buzitka</w:t>
      </w:r>
    </w:p>
    <w:p w:rsidR="007F5AEE" w:rsidRDefault="007F5AEE" w:rsidP="00840709">
      <w:pPr>
        <w:jc w:val="center"/>
        <w:rPr>
          <w:b/>
          <w:sz w:val="28"/>
          <w:szCs w:val="28"/>
        </w:rPr>
      </w:pPr>
    </w:p>
    <w:p w:rsidR="007F5AEE" w:rsidRDefault="007C1525" w:rsidP="007F5AE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1</w:t>
      </w:r>
    </w:p>
    <w:p w:rsidR="007F5AEE" w:rsidRDefault="007F5AEE" w:rsidP="007F5AE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Úvodná ustanovenia,</w:t>
      </w:r>
    </w:p>
    <w:p w:rsidR="007F5AEE" w:rsidRDefault="007F5AEE" w:rsidP="007F5AE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identifikačné údaje prevádzkovateľa pohrebiska</w:t>
      </w:r>
    </w:p>
    <w:p w:rsidR="007F5AEE" w:rsidRDefault="007F5AEE" w:rsidP="007F5AEE">
      <w:pPr>
        <w:spacing w:after="0"/>
        <w:jc w:val="center"/>
        <w:rPr>
          <w:sz w:val="24"/>
          <w:szCs w:val="24"/>
        </w:rPr>
      </w:pPr>
    </w:p>
    <w:p w:rsidR="007F5AEE" w:rsidRDefault="007F5AEE" w:rsidP="007F5AEE">
      <w:pPr>
        <w:pStyle w:val="Odsekzoznamu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 území obce Buzitka sa nachádza jeden cintorín, v ktorom je povolené pochovávať a jeden dom smútku, ktorý slúži na poslednú rozlúčku so zosnulým – na pohrebný obrad.</w:t>
      </w:r>
    </w:p>
    <w:p w:rsidR="007F5AEE" w:rsidRDefault="00AE26B9" w:rsidP="007F5AEE">
      <w:pPr>
        <w:pStyle w:val="Odsekzoznamu"/>
        <w:numPr>
          <w:ilvl w:val="0"/>
          <w:numId w:val="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Prevádzkovateľom pohrebiska je </w:t>
      </w:r>
      <w:r w:rsidR="007F5AEE">
        <w:rPr>
          <w:sz w:val="24"/>
          <w:szCs w:val="24"/>
        </w:rPr>
        <w:t>Obec Buzitk</w:t>
      </w:r>
      <w:r>
        <w:rPr>
          <w:sz w:val="24"/>
          <w:szCs w:val="24"/>
        </w:rPr>
        <w:t>a, Buzitka 126, 985 41 Šávoľ, IČ</w:t>
      </w:r>
      <w:r w:rsidR="007F5AEE">
        <w:rPr>
          <w:sz w:val="24"/>
          <w:szCs w:val="24"/>
        </w:rPr>
        <w:t>O: 00315982</w:t>
      </w:r>
    </w:p>
    <w:p w:rsidR="005139C9" w:rsidRPr="007F5AEE" w:rsidRDefault="005139C9" w:rsidP="005139C9">
      <w:pPr>
        <w:pStyle w:val="Odsekzoznamu"/>
        <w:spacing w:after="0"/>
        <w:jc w:val="both"/>
        <w:rPr>
          <w:sz w:val="24"/>
          <w:szCs w:val="24"/>
        </w:rPr>
      </w:pPr>
    </w:p>
    <w:p w:rsidR="00840709" w:rsidRDefault="00840709" w:rsidP="007F5AEE">
      <w:pPr>
        <w:spacing w:after="0"/>
        <w:jc w:val="center"/>
        <w:rPr>
          <w:b/>
          <w:sz w:val="24"/>
          <w:szCs w:val="24"/>
        </w:rPr>
      </w:pPr>
    </w:p>
    <w:p w:rsidR="00312C71" w:rsidRDefault="00312C71" w:rsidP="007F5AE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2</w:t>
      </w:r>
    </w:p>
    <w:p w:rsidR="00312C71" w:rsidRDefault="00312C71" w:rsidP="007F5AEE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Rozsah služieb poskytovaných na pohrebisku</w:t>
      </w:r>
    </w:p>
    <w:p w:rsidR="00312C71" w:rsidRDefault="00312C71" w:rsidP="007F5AEE">
      <w:pPr>
        <w:spacing w:after="0"/>
        <w:jc w:val="center"/>
        <w:rPr>
          <w:b/>
          <w:sz w:val="24"/>
          <w:szCs w:val="24"/>
        </w:rPr>
      </w:pPr>
    </w:p>
    <w:p w:rsidR="00312C71" w:rsidRDefault="00312C71" w:rsidP="00312C7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Prevádzkova</w:t>
      </w:r>
      <w:r w:rsidR="004A013F">
        <w:rPr>
          <w:sz w:val="24"/>
          <w:szCs w:val="24"/>
        </w:rPr>
        <w:t>nie pohrebiska zahŕňa:</w:t>
      </w:r>
    </w:p>
    <w:p w:rsidR="00802C5F" w:rsidRDefault="00802C5F" w:rsidP="00802C5F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Vykopanie a zasypanie hrobu</w:t>
      </w:r>
    </w:p>
    <w:p w:rsidR="00802C5F" w:rsidRDefault="00802C5F" w:rsidP="00802C5F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Vykonávanie exhumácie</w:t>
      </w:r>
    </w:p>
    <w:p w:rsidR="00802C5F" w:rsidRDefault="00802C5F" w:rsidP="00802C5F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Vedenie evidencie súvisiacej s prevádzkovaním pohrebiska (evidencia hrobových miest, evidencia prevádzkovania pohrebiska)</w:t>
      </w:r>
    </w:p>
    <w:p w:rsidR="00802C5F" w:rsidRDefault="00802C5F" w:rsidP="00802C5F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Správa pohrebiska</w:t>
      </w:r>
    </w:p>
    <w:p w:rsidR="00802C5F" w:rsidRDefault="00802C5F" w:rsidP="00802C5F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Správa domu smútku</w:t>
      </w:r>
    </w:p>
    <w:p w:rsidR="00802C5F" w:rsidRDefault="00802C5F" w:rsidP="00802C5F">
      <w:pPr>
        <w:pStyle w:val="Odsekzoznamu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Údržba zelene na pohrebisku</w:t>
      </w:r>
    </w:p>
    <w:p w:rsidR="005139C9" w:rsidRDefault="005139C9" w:rsidP="005139C9">
      <w:pPr>
        <w:spacing w:after="0"/>
        <w:jc w:val="both"/>
        <w:rPr>
          <w:sz w:val="24"/>
          <w:szCs w:val="24"/>
        </w:rPr>
      </w:pPr>
    </w:p>
    <w:p w:rsidR="005139C9" w:rsidRDefault="005139C9" w:rsidP="005139C9">
      <w:pPr>
        <w:spacing w:after="0"/>
        <w:jc w:val="both"/>
        <w:rPr>
          <w:sz w:val="24"/>
          <w:szCs w:val="24"/>
        </w:rPr>
      </w:pPr>
    </w:p>
    <w:p w:rsidR="005139C9" w:rsidRPr="005139C9" w:rsidRDefault="005139C9" w:rsidP="005139C9">
      <w:pPr>
        <w:spacing w:after="0"/>
        <w:jc w:val="both"/>
        <w:rPr>
          <w:sz w:val="24"/>
          <w:szCs w:val="24"/>
        </w:rPr>
      </w:pPr>
    </w:p>
    <w:p w:rsidR="007C1525" w:rsidRDefault="007C1525" w:rsidP="007C1525">
      <w:pPr>
        <w:spacing w:after="0"/>
        <w:jc w:val="both"/>
        <w:rPr>
          <w:sz w:val="24"/>
          <w:szCs w:val="24"/>
        </w:rPr>
      </w:pPr>
    </w:p>
    <w:p w:rsidR="007C1525" w:rsidRDefault="007C1525" w:rsidP="007C152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Čl. 3</w:t>
      </w:r>
    </w:p>
    <w:p w:rsidR="007C1525" w:rsidRDefault="007C1525" w:rsidP="007C1525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Povinnosti nájomcu pri údržbe hrobového miesta</w:t>
      </w:r>
    </w:p>
    <w:p w:rsidR="005139C9" w:rsidRDefault="005139C9" w:rsidP="007C1525">
      <w:pPr>
        <w:spacing w:after="0"/>
        <w:jc w:val="center"/>
        <w:rPr>
          <w:b/>
          <w:sz w:val="24"/>
          <w:szCs w:val="24"/>
        </w:rPr>
      </w:pPr>
    </w:p>
    <w:p w:rsidR="005139C9" w:rsidRDefault="005139C9" w:rsidP="005139C9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Nájomca hrobového miesta je povinný:</w:t>
      </w:r>
    </w:p>
    <w:p w:rsidR="005139C9" w:rsidRDefault="005139C9" w:rsidP="005139C9">
      <w:pPr>
        <w:pStyle w:val="Odsekzoznamu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Užívať hrobové miesto podľa nájomnej zmluvy.</w:t>
      </w:r>
    </w:p>
    <w:p w:rsidR="005139C9" w:rsidRDefault="005139C9" w:rsidP="005139C9">
      <w:pPr>
        <w:pStyle w:val="Odsekzoznamu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Udržiavať hrobové miesto v poriadku na vlastné náklady.</w:t>
      </w:r>
    </w:p>
    <w:p w:rsidR="005139C9" w:rsidRDefault="005139C9" w:rsidP="005139C9">
      <w:pPr>
        <w:pStyle w:val="Odsekzoznamu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Nevysádzať do hrobových miest stromy a kríky, ktoré dorastajú do výšky nad 100 cm.</w:t>
      </w:r>
    </w:p>
    <w:p w:rsidR="005139C9" w:rsidRDefault="005139C9" w:rsidP="005139C9">
      <w:pPr>
        <w:pStyle w:val="Odsekzoznamu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Písomne </w:t>
      </w:r>
      <w:r w:rsidR="00191C3B">
        <w:rPr>
          <w:sz w:val="24"/>
          <w:szCs w:val="24"/>
        </w:rPr>
        <w:t>oznamovať správcovi pohrebiska všetky zmeny údajov, ktoré sú potrebné na vedenie evidencie (najmä zmeny nájomcu, zmeny miesta trvalého pobytu nájomcu).</w:t>
      </w:r>
    </w:p>
    <w:p w:rsidR="00191C3B" w:rsidRDefault="00191C3B" w:rsidP="005139C9">
      <w:pPr>
        <w:pStyle w:val="Odsekzoznamu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Oznamovať správcovi pohrebiska stavebné práce súvisiace s výstavbou pomníkov, obrúb a s ich rekonštrukciou.</w:t>
      </w:r>
    </w:p>
    <w:p w:rsidR="00191C3B" w:rsidRDefault="00191C3B" w:rsidP="005139C9">
      <w:pPr>
        <w:pStyle w:val="Odsekzoznamu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Udržiavať poriadok na pohrebisku a dodržiavať ustanovenia prevádzkového poriadku.</w:t>
      </w:r>
    </w:p>
    <w:p w:rsidR="00191C3B" w:rsidRDefault="00191C3B" w:rsidP="005139C9">
      <w:pPr>
        <w:pStyle w:val="Odsekzoznamu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Dodržiavať zásady súvisiace so základným označením hrobu (minimálne priezvisko rodiny, príslušníka, ktorej rakva alebo urna sa v hrobe nachádza).</w:t>
      </w:r>
    </w:p>
    <w:p w:rsidR="00191C3B" w:rsidRDefault="00191C3B" w:rsidP="00191C3B">
      <w:pPr>
        <w:pStyle w:val="Odsekzoznamu"/>
        <w:spacing w:after="0"/>
        <w:jc w:val="both"/>
        <w:rPr>
          <w:sz w:val="24"/>
          <w:szCs w:val="24"/>
        </w:rPr>
      </w:pPr>
    </w:p>
    <w:p w:rsidR="00191C3B" w:rsidRDefault="00191C3B" w:rsidP="00191C3B">
      <w:pPr>
        <w:pStyle w:val="Odsekzoznamu"/>
        <w:spacing w:after="0"/>
        <w:jc w:val="both"/>
        <w:rPr>
          <w:sz w:val="24"/>
          <w:szCs w:val="24"/>
        </w:rPr>
      </w:pPr>
    </w:p>
    <w:p w:rsidR="00191C3B" w:rsidRDefault="00191C3B" w:rsidP="00191C3B">
      <w:pPr>
        <w:pStyle w:val="Odsekzoznamu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4</w:t>
      </w:r>
    </w:p>
    <w:p w:rsidR="00191C3B" w:rsidRDefault="00191C3B" w:rsidP="00191C3B">
      <w:pPr>
        <w:pStyle w:val="Odsekzoznamu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Povinnosti návštevníkov pohrebiska</w:t>
      </w:r>
    </w:p>
    <w:p w:rsidR="004C1CD2" w:rsidRDefault="004C1CD2" w:rsidP="00191C3B">
      <w:pPr>
        <w:pStyle w:val="Odsekzoznamu"/>
        <w:spacing w:after="0"/>
        <w:jc w:val="center"/>
        <w:rPr>
          <w:b/>
          <w:sz w:val="24"/>
          <w:szCs w:val="24"/>
        </w:rPr>
      </w:pPr>
    </w:p>
    <w:p w:rsidR="004C1CD2" w:rsidRDefault="004C1CD2" w:rsidP="004C1CD2">
      <w:pPr>
        <w:pStyle w:val="Odsekzoznamu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Návštevník pohrebiska je povinný:</w:t>
      </w:r>
    </w:p>
    <w:p w:rsidR="004C1CD2" w:rsidRDefault="004C1CD2" w:rsidP="004C1CD2">
      <w:pPr>
        <w:pStyle w:val="Odsekzoznamu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Zachovávať dôstojnosť pohrebiska</w:t>
      </w:r>
    </w:p>
    <w:p w:rsidR="004C1CD2" w:rsidRDefault="004C1CD2" w:rsidP="004C1CD2">
      <w:pPr>
        <w:pStyle w:val="Odsekzoznamu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Nerobiť hluk</w:t>
      </w:r>
    </w:p>
    <w:p w:rsidR="004C1CD2" w:rsidRDefault="004C1CD2" w:rsidP="004C1CD2">
      <w:pPr>
        <w:pStyle w:val="Odsekzoznamu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Rozsvecovať sviečky a kahance len na hrobe alebo na to vyhradenom mieste tak, aby nevzniklo nebezpečenstvo požiaru</w:t>
      </w:r>
    </w:p>
    <w:p w:rsidR="004C1CD2" w:rsidRDefault="004C1CD2" w:rsidP="004C1CD2">
      <w:pPr>
        <w:pStyle w:val="Odsekzoznamu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Dodržiavať ustanovenia prevádzkového poriadku pohrebiska</w:t>
      </w:r>
    </w:p>
    <w:p w:rsidR="004C1CD2" w:rsidRDefault="004C1CD2" w:rsidP="004C1CD2">
      <w:pPr>
        <w:pStyle w:val="Odsekzoznamu"/>
        <w:spacing w:after="0"/>
        <w:ind w:left="1440"/>
        <w:jc w:val="both"/>
        <w:rPr>
          <w:sz w:val="24"/>
          <w:szCs w:val="24"/>
        </w:rPr>
      </w:pPr>
    </w:p>
    <w:p w:rsidR="004C1CD2" w:rsidRDefault="004C1CD2" w:rsidP="004C1CD2">
      <w:pPr>
        <w:pStyle w:val="Odsekzoznamu"/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 pohrebisku je zakázané:</w:t>
      </w:r>
    </w:p>
    <w:p w:rsidR="004C1CD2" w:rsidRDefault="004C1CD2" w:rsidP="004C1CD2">
      <w:pPr>
        <w:pStyle w:val="Odsekzoznamu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Odhadzovať a zapaľovať odpadky, fajčiť, používať alkoholické nápoje a omamné látky</w:t>
      </w:r>
    </w:p>
    <w:p w:rsidR="004C1CD2" w:rsidRDefault="004C1CD2" w:rsidP="004C1CD2">
      <w:pPr>
        <w:pStyle w:val="Odsekzoznamu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Poškodzovať pomníky, pamätníky, náhrobné dosky a doplnkové zariadenia cintorínov</w:t>
      </w:r>
    </w:p>
    <w:p w:rsidR="004C1CD2" w:rsidRDefault="004C1CD2" w:rsidP="004C1CD2">
      <w:pPr>
        <w:pStyle w:val="Odsekzoznamu"/>
        <w:numPr>
          <w:ilvl w:val="0"/>
          <w:numId w:val="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Poškodzovať zeleň, odcudzovať a trhať kvety</w:t>
      </w:r>
    </w:p>
    <w:p w:rsidR="009657C5" w:rsidRDefault="009657C5" w:rsidP="009657C5">
      <w:pPr>
        <w:pStyle w:val="Odsekzoznamu"/>
        <w:spacing w:after="0"/>
        <w:ind w:left="1440"/>
        <w:jc w:val="both"/>
        <w:rPr>
          <w:sz w:val="24"/>
          <w:szCs w:val="24"/>
        </w:rPr>
      </w:pPr>
    </w:p>
    <w:p w:rsidR="009657C5" w:rsidRDefault="009657C5" w:rsidP="009657C5">
      <w:pPr>
        <w:pStyle w:val="Odsekzoznamu"/>
        <w:spacing w:after="0"/>
        <w:ind w:left="1440"/>
        <w:jc w:val="both"/>
        <w:rPr>
          <w:sz w:val="24"/>
          <w:szCs w:val="24"/>
        </w:rPr>
      </w:pPr>
    </w:p>
    <w:p w:rsidR="009657C5" w:rsidRDefault="00474C6A" w:rsidP="00474C6A">
      <w:pPr>
        <w:pStyle w:val="Odsekzoznamu"/>
        <w:spacing w:after="0"/>
        <w:ind w:left="14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</w:t>
      </w:r>
      <w:r w:rsidR="009657C5">
        <w:rPr>
          <w:b/>
          <w:sz w:val="24"/>
          <w:szCs w:val="24"/>
        </w:rPr>
        <w:t>Čl. 5</w:t>
      </w:r>
    </w:p>
    <w:p w:rsidR="009657C5" w:rsidRDefault="009657C5" w:rsidP="009657C5">
      <w:pPr>
        <w:pStyle w:val="Odsekzoznamu"/>
        <w:spacing w:after="0"/>
        <w:ind w:left="144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Čas, kedy je pohrebisko prístupné verejnosti</w:t>
      </w:r>
    </w:p>
    <w:p w:rsidR="009657C5" w:rsidRDefault="009657C5" w:rsidP="009657C5">
      <w:pPr>
        <w:pStyle w:val="Odsekzoznamu"/>
        <w:spacing w:after="0"/>
        <w:ind w:left="1440"/>
        <w:jc w:val="center"/>
        <w:rPr>
          <w:b/>
          <w:sz w:val="24"/>
          <w:szCs w:val="24"/>
        </w:rPr>
      </w:pPr>
    </w:p>
    <w:p w:rsidR="009657C5" w:rsidRDefault="00474C6A" w:rsidP="00474C6A">
      <w:pPr>
        <w:pStyle w:val="Odsekzoznamu"/>
        <w:spacing w:after="0"/>
        <w:ind w:left="993"/>
        <w:jc w:val="center"/>
        <w:rPr>
          <w:sz w:val="24"/>
          <w:szCs w:val="24"/>
        </w:rPr>
      </w:pPr>
      <w:r>
        <w:rPr>
          <w:sz w:val="24"/>
          <w:szCs w:val="24"/>
        </w:rPr>
        <w:t>Pohrebisko je prístupné</w:t>
      </w:r>
      <w:r w:rsidR="009657C5">
        <w:rPr>
          <w:sz w:val="24"/>
          <w:szCs w:val="24"/>
        </w:rPr>
        <w:t xml:space="preserve"> verejnosti počas celého roka neobmedzene.</w:t>
      </w:r>
    </w:p>
    <w:p w:rsidR="00474C6A" w:rsidRDefault="00474C6A" w:rsidP="00474C6A">
      <w:pPr>
        <w:pStyle w:val="Odsekzoznamu"/>
        <w:spacing w:after="0"/>
        <w:ind w:left="993"/>
        <w:jc w:val="center"/>
        <w:rPr>
          <w:sz w:val="24"/>
          <w:szCs w:val="24"/>
        </w:rPr>
      </w:pPr>
    </w:p>
    <w:p w:rsidR="0098099F" w:rsidRDefault="0098099F" w:rsidP="00474C6A">
      <w:pPr>
        <w:pStyle w:val="Odsekzoznamu"/>
        <w:spacing w:after="0"/>
        <w:ind w:left="993"/>
        <w:jc w:val="center"/>
        <w:rPr>
          <w:sz w:val="24"/>
          <w:szCs w:val="24"/>
        </w:rPr>
      </w:pPr>
    </w:p>
    <w:p w:rsidR="00474C6A" w:rsidRDefault="00474C6A" w:rsidP="00474C6A">
      <w:pPr>
        <w:pStyle w:val="Odsekzoznamu"/>
        <w:spacing w:after="0"/>
        <w:ind w:left="993"/>
        <w:jc w:val="center"/>
        <w:rPr>
          <w:b/>
          <w:sz w:val="24"/>
          <w:szCs w:val="24"/>
        </w:rPr>
      </w:pPr>
      <w:r w:rsidRPr="00474C6A">
        <w:rPr>
          <w:b/>
          <w:sz w:val="24"/>
          <w:szCs w:val="24"/>
        </w:rPr>
        <w:t>Čl. 6</w:t>
      </w:r>
    </w:p>
    <w:p w:rsidR="00CB3F01" w:rsidRDefault="00474C6A" w:rsidP="00474C6A">
      <w:pPr>
        <w:pStyle w:val="Odsekzoznamu"/>
        <w:spacing w:after="0"/>
        <w:ind w:left="99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Spôsob</w:t>
      </w:r>
      <w:r w:rsidR="00D87F5C">
        <w:rPr>
          <w:b/>
          <w:sz w:val="24"/>
          <w:szCs w:val="24"/>
        </w:rPr>
        <w:t xml:space="preserve"> ukladania ľudských pozostatkov</w:t>
      </w:r>
      <w:r w:rsidR="00CB3F01">
        <w:rPr>
          <w:b/>
          <w:sz w:val="24"/>
          <w:szCs w:val="24"/>
        </w:rPr>
        <w:t>,</w:t>
      </w:r>
    </w:p>
    <w:p w:rsidR="00474C6A" w:rsidRDefault="00CB3F01" w:rsidP="00474C6A">
      <w:pPr>
        <w:pStyle w:val="Odsekzoznamu"/>
        <w:spacing w:after="0"/>
        <w:ind w:left="99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plán hrobových miest</w:t>
      </w:r>
    </w:p>
    <w:p w:rsidR="00D87F5C" w:rsidRDefault="00D87F5C" w:rsidP="00474C6A">
      <w:pPr>
        <w:pStyle w:val="Odsekzoznamu"/>
        <w:spacing w:after="0"/>
        <w:ind w:left="993"/>
        <w:jc w:val="center"/>
        <w:rPr>
          <w:b/>
          <w:sz w:val="24"/>
          <w:szCs w:val="24"/>
        </w:rPr>
      </w:pPr>
    </w:p>
    <w:p w:rsidR="00D87F5C" w:rsidRDefault="00530E94" w:rsidP="00D87F5C">
      <w:pPr>
        <w:pStyle w:val="Odsekzoznamu"/>
        <w:spacing w:after="0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Hrob na ukladanie ľudsk</w:t>
      </w:r>
      <w:r w:rsidR="00D87F5C">
        <w:rPr>
          <w:sz w:val="24"/>
          <w:szCs w:val="24"/>
        </w:rPr>
        <w:t>ých pozostatkov musí spĺňať tieto požiadavky:</w:t>
      </w:r>
    </w:p>
    <w:p w:rsidR="00530E94" w:rsidRDefault="00530E94" w:rsidP="00530E94">
      <w:pPr>
        <w:pStyle w:val="Odsekzoznamu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Hĺbka hrobu:</w:t>
      </w:r>
    </w:p>
    <w:p w:rsidR="00530E94" w:rsidRDefault="00530E94" w:rsidP="00530E94">
      <w:pPr>
        <w:pStyle w:val="Odsekzoznamu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 dospelú osobu a dieťa staršie ako 10 rokov najmenej</w:t>
      </w:r>
      <w:r>
        <w:rPr>
          <w:sz w:val="24"/>
          <w:szCs w:val="24"/>
        </w:rPr>
        <w:tab/>
        <w:t>1,6 m</w:t>
      </w:r>
    </w:p>
    <w:p w:rsidR="00530E94" w:rsidRDefault="00530E94" w:rsidP="00530E94">
      <w:pPr>
        <w:pStyle w:val="Odsekzoznamu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 dieťa mladšie ako 10 rokov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1,2 m</w:t>
      </w:r>
    </w:p>
    <w:p w:rsidR="00530E94" w:rsidRDefault="00530E94" w:rsidP="00530E94">
      <w:pPr>
        <w:pStyle w:val="Odsekzoznamu"/>
        <w:numPr>
          <w:ilvl w:val="0"/>
          <w:numId w:val="8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Prehĺbený hrob aspoň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2,2 m</w:t>
      </w:r>
    </w:p>
    <w:p w:rsidR="00530E94" w:rsidRDefault="00530E94" w:rsidP="00530E94">
      <w:pPr>
        <w:pStyle w:val="Odsekzoznamu"/>
        <w:spacing w:after="0"/>
        <w:ind w:left="1713"/>
        <w:jc w:val="both"/>
        <w:rPr>
          <w:sz w:val="24"/>
          <w:szCs w:val="24"/>
        </w:rPr>
      </w:pPr>
    </w:p>
    <w:p w:rsidR="00530E94" w:rsidRDefault="00530E94" w:rsidP="00530E94">
      <w:pPr>
        <w:pStyle w:val="Odsekzoznamu"/>
        <w:numPr>
          <w:ilvl w:val="0"/>
          <w:numId w:val="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Ostatné rozmery a vzdialenosti:</w:t>
      </w:r>
    </w:p>
    <w:p w:rsidR="00530E94" w:rsidRDefault="00530E94" w:rsidP="00530E94">
      <w:pPr>
        <w:pStyle w:val="Odsekzoznamu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Dno musí ležať najmenej 0,5 m nad hladinou podzemnej vody</w:t>
      </w:r>
    </w:p>
    <w:p w:rsidR="00530E94" w:rsidRDefault="00530E94" w:rsidP="00530E94">
      <w:pPr>
        <w:pStyle w:val="Odsekzoznamu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Bočné vzdialenosti medzi jednotlivými hrobmi musia byť najmenej 0,3 m</w:t>
      </w:r>
    </w:p>
    <w:p w:rsidR="00530E94" w:rsidRDefault="00530E94" w:rsidP="00530E94">
      <w:pPr>
        <w:pStyle w:val="Odsekzoznamu"/>
        <w:numPr>
          <w:ilvl w:val="0"/>
          <w:numId w:val="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Rakva s ľudskými pozostatkami musí byť po uložení do hrobu zasypaná skyprenou zeminou vo výške 1,2 m</w:t>
      </w:r>
    </w:p>
    <w:p w:rsidR="00CB3F01" w:rsidRDefault="00CB3F01" w:rsidP="00CB3F01">
      <w:pPr>
        <w:pStyle w:val="Odsekzoznamu"/>
        <w:spacing w:after="0"/>
        <w:ind w:left="1713"/>
        <w:jc w:val="both"/>
        <w:rPr>
          <w:sz w:val="24"/>
          <w:szCs w:val="24"/>
        </w:rPr>
      </w:pPr>
    </w:p>
    <w:p w:rsidR="00CB3F01" w:rsidRDefault="00CB3F01" w:rsidP="00CB3F01">
      <w:pPr>
        <w:pStyle w:val="Odsekzoznamu"/>
        <w:spacing w:after="0"/>
        <w:ind w:left="993"/>
        <w:jc w:val="both"/>
        <w:rPr>
          <w:sz w:val="24"/>
          <w:szCs w:val="24"/>
        </w:rPr>
      </w:pPr>
      <w:r>
        <w:rPr>
          <w:sz w:val="24"/>
          <w:szCs w:val="24"/>
        </w:rPr>
        <w:t>Existujúce hrobové miesta sú zaznačené v pláne pohrebiska. Plán</w:t>
      </w:r>
      <w:r w:rsidR="00F92A2F">
        <w:rPr>
          <w:sz w:val="24"/>
          <w:szCs w:val="24"/>
        </w:rPr>
        <w:t xml:space="preserve"> hrobových miest a voľných miest je zverejnený na informačnej tabuli pri dome smútku a na obecnom úrade v Buzitke.</w:t>
      </w:r>
    </w:p>
    <w:p w:rsidR="00530E94" w:rsidRDefault="00530E94" w:rsidP="00530E94">
      <w:pPr>
        <w:pStyle w:val="Odsekzoznamu"/>
        <w:spacing w:after="0"/>
        <w:ind w:left="1713"/>
        <w:jc w:val="both"/>
        <w:rPr>
          <w:sz w:val="24"/>
          <w:szCs w:val="24"/>
        </w:rPr>
      </w:pPr>
    </w:p>
    <w:p w:rsidR="0098099F" w:rsidRDefault="0098099F" w:rsidP="00530E94">
      <w:pPr>
        <w:pStyle w:val="Odsekzoznamu"/>
        <w:spacing w:after="0"/>
        <w:ind w:left="1713"/>
        <w:jc w:val="both"/>
        <w:rPr>
          <w:sz w:val="24"/>
          <w:szCs w:val="24"/>
        </w:rPr>
      </w:pPr>
    </w:p>
    <w:p w:rsidR="00530E94" w:rsidRDefault="00530E94" w:rsidP="00530E94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7</w:t>
      </w:r>
    </w:p>
    <w:p w:rsidR="00530E94" w:rsidRDefault="00530E94" w:rsidP="00530E94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Dĺžka tlecej doby</w:t>
      </w:r>
    </w:p>
    <w:p w:rsidR="00530E94" w:rsidRDefault="00530E94" w:rsidP="00530E94">
      <w:pPr>
        <w:pStyle w:val="Odsekzoznamu"/>
        <w:spacing w:after="0"/>
        <w:ind w:left="0"/>
        <w:jc w:val="center"/>
        <w:rPr>
          <w:b/>
          <w:sz w:val="24"/>
          <w:szCs w:val="24"/>
        </w:rPr>
      </w:pPr>
    </w:p>
    <w:p w:rsidR="00530E94" w:rsidRDefault="00530E94" w:rsidP="00530E94">
      <w:pPr>
        <w:pStyle w:val="Odsekzoznamu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Ľudské ostatky musia byť uložené v hrobe najmenej do uplynutia tlecej doby, ktorá podľa zloženia pôdy musí trvať najmenej 10 rokov.</w:t>
      </w:r>
    </w:p>
    <w:p w:rsidR="00345090" w:rsidRDefault="00345090" w:rsidP="00345090">
      <w:pPr>
        <w:pStyle w:val="Odsekzoznamu"/>
        <w:spacing w:after="0"/>
        <w:jc w:val="both"/>
        <w:rPr>
          <w:sz w:val="24"/>
          <w:szCs w:val="24"/>
        </w:rPr>
      </w:pPr>
    </w:p>
    <w:p w:rsidR="00530E94" w:rsidRDefault="00530E94" w:rsidP="00530E94">
      <w:pPr>
        <w:pStyle w:val="Odsekzoznamu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Pred uplynutím tlecej doby sa môžu do toho istého hrobu uložiť ďalšie ľudské pozostatky, ak je ich možné umiestniť nad úroveň naposledy pochovaných ľudských ostatkov a vrstva </w:t>
      </w:r>
      <w:r w:rsidR="00345090">
        <w:rPr>
          <w:sz w:val="24"/>
          <w:szCs w:val="24"/>
        </w:rPr>
        <w:t>uľahnutej zeminy nad vrchnou r</w:t>
      </w:r>
      <w:r>
        <w:rPr>
          <w:sz w:val="24"/>
          <w:szCs w:val="24"/>
        </w:rPr>
        <w:t>akvou bude najmenej 1 meter.</w:t>
      </w:r>
    </w:p>
    <w:p w:rsidR="00345090" w:rsidRDefault="00345090" w:rsidP="00345090">
      <w:pPr>
        <w:pStyle w:val="Odsekzoznamu"/>
        <w:spacing w:after="0"/>
        <w:jc w:val="both"/>
        <w:rPr>
          <w:sz w:val="24"/>
          <w:szCs w:val="24"/>
        </w:rPr>
      </w:pPr>
    </w:p>
    <w:p w:rsidR="00345090" w:rsidRDefault="00345090" w:rsidP="00401A5B">
      <w:pPr>
        <w:pStyle w:val="Odsekzoznamu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 w:rsidRPr="00345090">
        <w:rPr>
          <w:sz w:val="24"/>
          <w:szCs w:val="24"/>
        </w:rPr>
        <w:t>Urny s popolom možno ukladať do urnových miest aj do existujúcich hrobov.</w:t>
      </w:r>
    </w:p>
    <w:p w:rsidR="00345090" w:rsidRDefault="00345090" w:rsidP="00345090">
      <w:pPr>
        <w:pStyle w:val="Odsekzoznamu"/>
        <w:spacing w:after="0"/>
        <w:jc w:val="both"/>
        <w:rPr>
          <w:sz w:val="24"/>
          <w:szCs w:val="24"/>
        </w:rPr>
      </w:pPr>
    </w:p>
    <w:p w:rsidR="00345090" w:rsidRPr="00345090" w:rsidRDefault="00345090" w:rsidP="00401A5B">
      <w:pPr>
        <w:pStyle w:val="Odsekzoznamu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Rakvu s telesnými pozostatkami alebo urnu s popolom možno uložiť do existujúceho hrobu len s písomným súhlasom nájomcu.</w:t>
      </w:r>
    </w:p>
    <w:p w:rsidR="00530E94" w:rsidRDefault="00530E94" w:rsidP="00530E94">
      <w:pPr>
        <w:spacing w:after="0"/>
        <w:jc w:val="both"/>
        <w:rPr>
          <w:sz w:val="24"/>
          <w:szCs w:val="24"/>
        </w:rPr>
      </w:pPr>
    </w:p>
    <w:p w:rsidR="0098099F" w:rsidRPr="00530E94" w:rsidRDefault="0098099F" w:rsidP="00530E94">
      <w:pPr>
        <w:spacing w:after="0"/>
        <w:jc w:val="both"/>
        <w:rPr>
          <w:sz w:val="24"/>
          <w:szCs w:val="24"/>
        </w:rPr>
      </w:pPr>
    </w:p>
    <w:p w:rsidR="00474C6A" w:rsidRDefault="00345090" w:rsidP="00345090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8</w:t>
      </w:r>
    </w:p>
    <w:p w:rsidR="00345090" w:rsidRDefault="00345090" w:rsidP="00345090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Spôsob vedenia evidencie pohrebiska</w:t>
      </w:r>
    </w:p>
    <w:p w:rsidR="00345090" w:rsidRDefault="00345090" w:rsidP="00345090">
      <w:pPr>
        <w:pStyle w:val="Odsekzoznamu"/>
        <w:spacing w:after="0"/>
        <w:ind w:left="0"/>
        <w:jc w:val="center"/>
        <w:rPr>
          <w:b/>
          <w:sz w:val="24"/>
          <w:szCs w:val="24"/>
        </w:rPr>
      </w:pPr>
    </w:p>
    <w:p w:rsidR="00345090" w:rsidRDefault="00345090" w:rsidP="00345090">
      <w:pPr>
        <w:pStyle w:val="Odsekzoznamu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Správca pohrebiska vedie evidencie súvisiace s prevádzkovaním pohrebiska, ktoré sa členia na:</w:t>
      </w:r>
    </w:p>
    <w:p w:rsidR="00345090" w:rsidRDefault="00345090" w:rsidP="00345090">
      <w:pPr>
        <w:pStyle w:val="Odsekzoznamu"/>
        <w:numPr>
          <w:ilvl w:val="0"/>
          <w:numId w:val="1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Evidenciu hrobových miest</w:t>
      </w:r>
    </w:p>
    <w:p w:rsidR="00345090" w:rsidRDefault="00345090" w:rsidP="00345090">
      <w:pPr>
        <w:pStyle w:val="Odsekzoznamu"/>
        <w:numPr>
          <w:ilvl w:val="0"/>
          <w:numId w:val="1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Evidenciu prevádzkovania pohrebiska</w:t>
      </w:r>
    </w:p>
    <w:p w:rsidR="00345090" w:rsidRDefault="002362C9" w:rsidP="00345090">
      <w:pPr>
        <w:pStyle w:val="Odsekzoznamu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</w:p>
    <w:p w:rsidR="002362C9" w:rsidRDefault="002362C9" w:rsidP="00345090">
      <w:pPr>
        <w:pStyle w:val="Odsekzoznamu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Evidencia hrobových miest obsahuje:</w:t>
      </w:r>
    </w:p>
    <w:p w:rsidR="002362C9" w:rsidRDefault="002362C9" w:rsidP="002362C9">
      <w:pPr>
        <w:pStyle w:val="Odsekzoznamu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Meno, priezvisko a dátum úmrtia osoby, ktorej ostatky sú uložené v hrobovom mieste</w:t>
      </w:r>
    </w:p>
    <w:p w:rsidR="002362C9" w:rsidRDefault="002362C9" w:rsidP="002362C9">
      <w:pPr>
        <w:pStyle w:val="Odsekzoznamu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Dátum uloženia ľudských pozostatkov alebo ľudských ostatkov s uvedením hrobového miesta a hĺbky pochovania</w:t>
      </w:r>
    </w:p>
    <w:p w:rsidR="002362C9" w:rsidRDefault="002362C9" w:rsidP="002362C9">
      <w:pPr>
        <w:pStyle w:val="Odsekzoznamu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Záznam o nebezpečnej chorobe, ak mŕtvy, ktorého ľudské pozostatky sa uložili</w:t>
      </w:r>
      <w:r w:rsidR="00FF00CE">
        <w:rPr>
          <w:sz w:val="24"/>
          <w:szCs w:val="24"/>
        </w:rPr>
        <w:t xml:space="preserve"> do hrobu alebo hrobky, bol nakazený nebezpečnou chorobou</w:t>
      </w:r>
    </w:p>
    <w:p w:rsidR="00FF00CE" w:rsidRDefault="00FF00CE" w:rsidP="002362C9">
      <w:pPr>
        <w:pStyle w:val="Odsekzoznamu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Meno, priezvisko, adresu miesta trvalého pobytu nájomcu, názov obce, ak je nájomcom obec</w:t>
      </w:r>
    </w:p>
    <w:p w:rsidR="00FF00CE" w:rsidRDefault="00FF00CE" w:rsidP="002362C9">
      <w:pPr>
        <w:pStyle w:val="Odsekzoznamu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Dátum uzavretia nájomnej zmluvy o nájme hrobového miesta a údaje o zmene nájomcu</w:t>
      </w:r>
    </w:p>
    <w:p w:rsidR="00FF00CE" w:rsidRDefault="00FF00CE" w:rsidP="002362C9">
      <w:pPr>
        <w:pStyle w:val="Odsekzoznamu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Údaje o vypovedaní nájomnej zmluvy a dátum jej skončenia</w:t>
      </w:r>
    </w:p>
    <w:p w:rsidR="00FF00CE" w:rsidRDefault="00FF00CE" w:rsidP="002362C9">
      <w:pPr>
        <w:pStyle w:val="Odsekzoznamu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Skutočnosť, či je hrob, hrobka alebo  pohrebisko chránená ako národná kultúrna pamiatka alebo pamätihodnosť obce alebo  či ide o vojnový hrob</w:t>
      </w:r>
    </w:p>
    <w:p w:rsidR="00FF00CE" w:rsidRDefault="00FF00CE" w:rsidP="002362C9">
      <w:pPr>
        <w:pStyle w:val="Odsekzoznamu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Údaje o pochovaní potrateného ľudského plodu alebo predčasne odňatého  ľudského plodu</w:t>
      </w:r>
    </w:p>
    <w:p w:rsidR="00DA4151" w:rsidRDefault="00DA4151" w:rsidP="00DA4151">
      <w:pPr>
        <w:pStyle w:val="Odsekzoznamu"/>
        <w:spacing w:after="0"/>
        <w:ind w:left="1140"/>
        <w:jc w:val="both"/>
        <w:rPr>
          <w:sz w:val="24"/>
          <w:szCs w:val="24"/>
        </w:rPr>
      </w:pPr>
    </w:p>
    <w:p w:rsidR="00DA4151" w:rsidRDefault="00DA4151" w:rsidP="00DA4151">
      <w:pPr>
        <w:pStyle w:val="Odsekzoznamu"/>
        <w:spacing w:after="0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Evidencia prevádzkovania pohrebiska obsahuje:</w:t>
      </w:r>
    </w:p>
    <w:p w:rsidR="00DA4151" w:rsidRDefault="00DA4151" w:rsidP="00DA4151">
      <w:pPr>
        <w:pStyle w:val="Odsekzoznamu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Údaj o zákaze pochovávania a doba jeho trvania, ak sa taký zákaz vydal</w:t>
      </w:r>
    </w:p>
    <w:p w:rsidR="00DA4151" w:rsidRDefault="00DA4151" w:rsidP="00DA4151">
      <w:pPr>
        <w:pStyle w:val="Odsekzoznamu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Údaj o zrušení pohrebiska</w:t>
      </w:r>
    </w:p>
    <w:p w:rsidR="002362C9" w:rsidRDefault="002362C9" w:rsidP="00345090">
      <w:pPr>
        <w:pStyle w:val="Odsekzoznamu"/>
        <w:spacing w:after="0"/>
        <w:ind w:left="0"/>
        <w:jc w:val="both"/>
        <w:rPr>
          <w:sz w:val="24"/>
          <w:szCs w:val="24"/>
        </w:rPr>
      </w:pPr>
    </w:p>
    <w:p w:rsidR="00345090" w:rsidRDefault="000D1446" w:rsidP="00345090">
      <w:pPr>
        <w:pStyle w:val="Odsekzoznamu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Správca pohrebiska uzatvára s nájomcom hrobového miesta zmluvu o nájme hrobového miesta na dobu</w:t>
      </w:r>
      <w:r w:rsidR="002B1425">
        <w:rPr>
          <w:sz w:val="24"/>
          <w:szCs w:val="24"/>
        </w:rPr>
        <w:t xml:space="preserve"> neurčitú. Práva a povinnosti vyplývajúce z tohto zmluvného vzťahu sú obsahom nájomnej zmluvy.</w:t>
      </w:r>
    </w:p>
    <w:p w:rsidR="00DA4151" w:rsidRDefault="00DA4151" w:rsidP="00DA4151">
      <w:pPr>
        <w:pStyle w:val="Odsekzoznamu"/>
        <w:spacing w:after="0"/>
        <w:jc w:val="both"/>
        <w:rPr>
          <w:sz w:val="24"/>
          <w:szCs w:val="24"/>
        </w:rPr>
      </w:pPr>
    </w:p>
    <w:p w:rsidR="00DA4151" w:rsidRDefault="00DA4151" w:rsidP="00345090">
      <w:pPr>
        <w:pStyle w:val="Odsekzoznamu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Správca pohrebiska pri vedení evidencie súvisiacich s prevádzkovaním pohrebiska,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pri spracovaní a uchovávaní osobných údajov postupuje v zmysle zákona 428/2002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>. o ochrane osobných údajov v znení neskorších predpisov.</w:t>
      </w:r>
    </w:p>
    <w:p w:rsidR="00DA4151" w:rsidRDefault="00DA4151" w:rsidP="00DA4151">
      <w:pPr>
        <w:pStyle w:val="Odsekzoznamu"/>
        <w:spacing w:after="0"/>
        <w:jc w:val="both"/>
        <w:rPr>
          <w:sz w:val="24"/>
          <w:szCs w:val="24"/>
        </w:rPr>
      </w:pPr>
    </w:p>
    <w:p w:rsidR="00DA4151" w:rsidRDefault="00DA4151" w:rsidP="00345090">
      <w:pPr>
        <w:pStyle w:val="Odsekzoznamu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Evidencia hrobových miest sa vedie na Obecnom úrade v Buzitke.</w:t>
      </w:r>
    </w:p>
    <w:p w:rsidR="00DA4151" w:rsidRPr="00DA4151" w:rsidRDefault="00DA4151" w:rsidP="00DA4151">
      <w:pPr>
        <w:pStyle w:val="Odsekzoznamu"/>
        <w:rPr>
          <w:sz w:val="24"/>
          <w:szCs w:val="24"/>
        </w:rPr>
      </w:pPr>
    </w:p>
    <w:p w:rsidR="00DA4151" w:rsidRDefault="00DA4151" w:rsidP="00345090">
      <w:pPr>
        <w:pStyle w:val="Odsekzoznamu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Správca na požiadanie umožní nahliadnuť do plánu miest na pochovávanie.</w:t>
      </w:r>
    </w:p>
    <w:p w:rsidR="00DA4151" w:rsidRDefault="00DA4151" w:rsidP="00DA4151">
      <w:pPr>
        <w:pStyle w:val="Odsekzoznamu"/>
        <w:rPr>
          <w:sz w:val="24"/>
          <w:szCs w:val="24"/>
        </w:rPr>
      </w:pPr>
    </w:p>
    <w:p w:rsidR="00F92A2F" w:rsidRPr="00DA4151" w:rsidRDefault="00F92A2F" w:rsidP="00DA4151">
      <w:pPr>
        <w:pStyle w:val="Odsekzoznamu"/>
        <w:rPr>
          <w:sz w:val="24"/>
          <w:szCs w:val="24"/>
        </w:rPr>
      </w:pPr>
    </w:p>
    <w:p w:rsidR="00DA4151" w:rsidRDefault="00DA4151" w:rsidP="00DA4151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9</w:t>
      </w:r>
    </w:p>
    <w:p w:rsidR="00DA4151" w:rsidRDefault="00DA4151" w:rsidP="00DA4151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Spôsob nakladania s odpadmi</w:t>
      </w:r>
    </w:p>
    <w:p w:rsidR="00DA4151" w:rsidRDefault="00DA4151" w:rsidP="00DA4151">
      <w:pPr>
        <w:pStyle w:val="Odsekzoznamu"/>
        <w:spacing w:after="0"/>
        <w:ind w:left="0"/>
        <w:jc w:val="center"/>
        <w:rPr>
          <w:b/>
          <w:sz w:val="24"/>
          <w:szCs w:val="24"/>
        </w:rPr>
      </w:pPr>
    </w:p>
    <w:p w:rsidR="00DA4151" w:rsidRDefault="00DA4151" w:rsidP="00DA4151">
      <w:pPr>
        <w:pStyle w:val="Odsekzoznamu"/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Nájomcovia hrobových miest a návštevníci pohrebiska ukladajú odpad vzniknutý na pohrebisku do zberných nádob</w:t>
      </w:r>
      <w:r w:rsidR="0098099F">
        <w:rPr>
          <w:sz w:val="24"/>
          <w:szCs w:val="24"/>
        </w:rPr>
        <w:t xml:space="preserve"> (kontajner) na to určených na pohrebisku.</w:t>
      </w:r>
    </w:p>
    <w:p w:rsidR="0098099F" w:rsidRDefault="0098099F" w:rsidP="0098099F">
      <w:pPr>
        <w:pStyle w:val="Odsekzoznamu"/>
        <w:spacing w:after="0"/>
        <w:jc w:val="both"/>
        <w:rPr>
          <w:sz w:val="24"/>
          <w:szCs w:val="24"/>
        </w:rPr>
      </w:pPr>
    </w:p>
    <w:p w:rsidR="0098099F" w:rsidRDefault="0098099F" w:rsidP="00DA4151">
      <w:pPr>
        <w:pStyle w:val="Odsekzoznamu"/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Do týchto zberných nádob je zakázané sypať domový odpad a odpad vzniknutý pri výstavbe a rekonštrukcii pomníkov a obrúb hrobových miest.</w:t>
      </w:r>
    </w:p>
    <w:p w:rsidR="0098099F" w:rsidRPr="0098099F" w:rsidRDefault="0098099F" w:rsidP="0098099F">
      <w:pPr>
        <w:pStyle w:val="Odsekzoznamu"/>
        <w:rPr>
          <w:sz w:val="24"/>
          <w:szCs w:val="24"/>
        </w:rPr>
      </w:pPr>
    </w:p>
    <w:p w:rsidR="0098099F" w:rsidRDefault="0098099F" w:rsidP="00DA4151">
      <w:pPr>
        <w:pStyle w:val="Odsekzoznamu"/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Správca pohrebiska zabezpečí vývoz a nakladanie s odpadmi v zmysle platnej legislatívy o odpadoch.</w:t>
      </w:r>
    </w:p>
    <w:p w:rsidR="00F92A2F" w:rsidRPr="00F92A2F" w:rsidRDefault="00F92A2F" w:rsidP="00F92A2F">
      <w:pPr>
        <w:pStyle w:val="Odsekzoznamu"/>
        <w:rPr>
          <w:sz w:val="24"/>
          <w:szCs w:val="24"/>
        </w:rPr>
      </w:pPr>
    </w:p>
    <w:p w:rsidR="00F92A2F" w:rsidRDefault="00F92A2F" w:rsidP="00F92A2F">
      <w:pPr>
        <w:pStyle w:val="Odsekzoznamu"/>
        <w:spacing w:after="0"/>
        <w:jc w:val="both"/>
        <w:rPr>
          <w:sz w:val="24"/>
          <w:szCs w:val="24"/>
        </w:rPr>
      </w:pPr>
    </w:p>
    <w:p w:rsidR="0098099F" w:rsidRPr="0098099F" w:rsidRDefault="0098099F" w:rsidP="0098099F">
      <w:pPr>
        <w:spacing w:after="0"/>
        <w:jc w:val="both"/>
        <w:rPr>
          <w:sz w:val="24"/>
          <w:szCs w:val="24"/>
        </w:rPr>
      </w:pPr>
    </w:p>
    <w:p w:rsidR="00DA4151" w:rsidRDefault="0098099F" w:rsidP="009809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10</w:t>
      </w:r>
    </w:p>
    <w:p w:rsidR="0098099F" w:rsidRDefault="0098099F" w:rsidP="0098099F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Podmienky vstupu prevádzkovateľa pohrebnej služby</w:t>
      </w:r>
      <w:r w:rsidR="005C54AC">
        <w:rPr>
          <w:b/>
          <w:sz w:val="24"/>
          <w:szCs w:val="24"/>
        </w:rPr>
        <w:t xml:space="preserve"> a iných vozidiel</w:t>
      </w:r>
      <w:r>
        <w:rPr>
          <w:b/>
          <w:sz w:val="24"/>
          <w:szCs w:val="24"/>
        </w:rPr>
        <w:t xml:space="preserve"> na pohrebisko</w:t>
      </w:r>
    </w:p>
    <w:p w:rsidR="0098099F" w:rsidRDefault="0098099F" w:rsidP="0098099F">
      <w:pPr>
        <w:spacing w:after="0"/>
        <w:jc w:val="center"/>
        <w:rPr>
          <w:b/>
          <w:sz w:val="24"/>
          <w:szCs w:val="24"/>
        </w:rPr>
      </w:pPr>
    </w:p>
    <w:p w:rsidR="0098099F" w:rsidRDefault="0098099F" w:rsidP="0098099F">
      <w:pPr>
        <w:pStyle w:val="Odsekzoznamu"/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Správca pohrebiska je povinný umožniť prevádzkovateľovi pohrebnej služby vstup na pohrebisko na vykonanie pohrebnej služby podľa rozsahu dohodnutého s obstarávateľom pohrebu.</w:t>
      </w:r>
    </w:p>
    <w:p w:rsidR="0098099F" w:rsidRDefault="0098099F" w:rsidP="0098099F">
      <w:pPr>
        <w:pStyle w:val="Odsekzoznamu"/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Prevádzkovateľ pohrebnej služby sa riadi prevádzkovým poriadkom pohrebiska.</w:t>
      </w:r>
    </w:p>
    <w:p w:rsidR="005C54AC" w:rsidRDefault="005C54AC" w:rsidP="005C54AC">
      <w:pPr>
        <w:pStyle w:val="Odsekzoznamu"/>
        <w:spacing w:after="0"/>
        <w:jc w:val="both"/>
        <w:rPr>
          <w:sz w:val="24"/>
          <w:szCs w:val="24"/>
        </w:rPr>
      </w:pPr>
    </w:p>
    <w:p w:rsidR="0098099F" w:rsidRDefault="0098099F" w:rsidP="0098099F">
      <w:pPr>
        <w:pStyle w:val="Odsekzoznamu"/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Vstup s motorovým vozidlom na pohrebisko je povolený po príjazdovej ceste k domu smútku so súhlasom správcu pohrebiska:</w:t>
      </w:r>
    </w:p>
    <w:p w:rsidR="0098099F" w:rsidRDefault="0098099F" w:rsidP="0098099F">
      <w:pPr>
        <w:pStyle w:val="Odsekzoznamu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 dopravu rakvy s telesnými pozostatkami do domu smútku</w:t>
      </w:r>
    </w:p>
    <w:p w:rsidR="005C54AC" w:rsidRDefault="005C54AC" w:rsidP="0098099F">
      <w:pPr>
        <w:pStyle w:val="Odsekzoznamu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 dopravu nevládnych a zdravotne postihnutých osôb</w:t>
      </w:r>
    </w:p>
    <w:p w:rsidR="005C54AC" w:rsidRDefault="005C54AC" w:rsidP="0098099F">
      <w:pPr>
        <w:pStyle w:val="Odsekzoznamu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Na dopravu materiálu potrebného na výstavbu a rekonštrukciu pomníkov a úpravu hrobového miesta</w:t>
      </w:r>
    </w:p>
    <w:p w:rsidR="005C54AC" w:rsidRDefault="005C54AC" w:rsidP="005C54AC">
      <w:pPr>
        <w:pStyle w:val="Odsekzoznamu"/>
        <w:spacing w:after="0"/>
        <w:ind w:left="1080"/>
        <w:jc w:val="both"/>
        <w:rPr>
          <w:sz w:val="24"/>
          <w:szCs w:val="24"/>
        </w:rPr>
      </w:pPr>
    </w:p>
    <w:p w:rsidR="005C54AC" w:rsidRDefault="005C54AC" w:rsidP="005C54AC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11</w:t>
      </w:r>
    </w:p>
    <w:p w:rsidR="005C54AC" w:rsidRDefault="005C54AC" w:rsidP="005C54AC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Cenník služieb</w:t>
      </w:r>
    </w:p>
    <w:p w:rsidR="005C54AC" w:rsidRDefault="005C54AC" w:rsidP="005C54AC">
      <w:pPr>
        <w:pStyle w:val="Odsekzoznamu"/>
        <w:spacing w:after="0"/>
        <w:ind w:left="0"/>
        <w:jc w:val="center"/>
        <w:rPr>
          <w:b/>
          <w:sz w:val="24"/>
          <w:szCs w:val="24"/>
        </w:rPr>
      </w:pPr>
    </w:p>
    <w:p w:rsidR="005C54AC" w:rsidRDefault="005C54AC" w:rsidP="005C54AC">
      <w:pPr>
        <w:pStyle w:val="Odsekzoznamu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Uzavretím nájomnej zmluvy správca pohrebiska prenecháva za nájomné nájomcovi hrobové miesto na uloženie ľudských pozostatkov alebo ľudských ostatkov:</w:t>
      </w:r>
    </w:p>
    <w:p w:rsidR="005C54AC" w:rsidRDefault="00E64DD1" w:rsidP="005C54AC">
      <w:pPr>
        <w:pStyle w:val="Odsekzoznamu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Prenájom miesta na 10 rokov – jednomiestny hrob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10,00 €</w:t>
      </w:r>
    </w:p>
    <w:p w:rsidR="00E64DD1" w:rsidRDefault="00E64DD1" w:rsidP="005C54AC">
      <w:pPr>
        <w:pStyle w:val="Odsekzoznamu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Prenájom miesta na 10 rokov – dvojmiestny hrob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20,00 €</w:t>
      </w:r>
    </w:p>
    <w:p w:rsidR="00E64DD1" w:rsidRDefault="00E64DD1" w:rsidP="005C54AC">
      <w:pPr>
        <w:pStyle w:val="Odsekzoznamu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Prenájom miesta na 10 rokov – detský hrob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5,00 €</w:t>
      </w:r>
    </w:p>
    <w:p w:rsidR="00E64DD1" w:rsidRDefault="00E64DD1" w:rsidP="005C54AC">
      <w:pPr>
        <w:pStyle w:val="Odsekzoznamu"/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Obnova prenajatého miesta na ďalších 10 rokov:</w:t>
      </w:r>
    </w:p>
    <w:p w:rsidR="00E64DD1" w:rsidRDefault="00E64DD1" w:rsidP="00E64DD1">
      <w:pPr>
        <w:pStyle w:val="Odsekzoznamu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jednomiestny hrob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10,00 €</w:t>
      </w:r>
    </w:p>
    <w:p w:rsidR="00E64DD1" w:rsidRDefault="00E64DD1" w:rsidP="00E64DD1">
      <w:pPr>
        <w:pStyle w:val="Odsekzoznamu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dvojmiestny hrob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20,00 €</w:t>
      </w:r>
    </w:p>
    <w:p w:rsidR="00E64DD1" w:rsidRDefault="00E64DD1" w:rsidP="00E64DD1">
      <w:pPr>
        <w:pStyle w:val="Odsekzoznamu"/>
        <w:numPr>
          <w:ilvl w:val="0"/>
          <w:numId w:val="19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detský hrob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5,00 €</w:t>
      </w:r>
    </w:p>
    <w:p w:rsidR="00E64DD1" w:rsidRDefault="00E64DD1" w:rsidP="00E64DD1">
      <w:pPr>
        <w:pStyle w:val="Odsekzoznamu"/>
        <w:spacing w:after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Zhotovenie betónovej obruby – jednomiestny hrob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5,00 €</w:t>
      </w:r>
    </w:p>
    <w:p w:rsidR="00E64DD1" w:rsidRDefault="00E64DD1" w:rsidP="00E64DD1">
      <w:pPr>
        <w:pStyle w:val="Odsekzoznamu"/>
        <w:spacing w:after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Zhotovenie betónovej obruby – dvojmiestny hrob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10,00 €</w:t>
      </w:r>
    </w:p>
    <w:p w:rsidR="00E64DD1" w:rsidRDefault="00E64DD1" w:rsidP="00E64DD1">
      <w:pPr>
        <w:pStyle w:val="Odsekzoznamu"/>
        <w:spacing w:after="0"/>
        <w:ind w:left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Zhotovenie betónovej obruby – detský hrob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2,00 €</w:t>
      </w:r>
    </w:p>
    <w:p w:rsidR="00E64DD1" w:rsidRDefault="00E64DD1" w:rsidP="00E64DD1">
      <w:pPr>
        <w:pStyle w:val="Odsekzoznamu"/>
        <w:spacing w:after="0"/>
        <w:ind w:left="567"/>
        <w:jc w:val="both"/>
        <w:rPr>
          <w:sz w:val="24"/>
          <w:szCs w:val="24"/>
        </w:rPr>
      </w:pPr>
    </w:p>
    <w:p w:rsidR="00E64DD1" w:rsidRDefault="00E64DD1" w:rsidP="00E64DD1">
      <w:pPr>
        <w:pStyle w:val="Odsekzoznamu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Predĺženie užívacieho práva na hrobové miesto je možné na ďalšie obdobie po uplatnení práva na jeho predĺženie v zmysle ustanovení zákona č. 131/2010 Z. z. o pohrebníctve a po zaplatení ceny nájmu v zmysle prevádzkového poriadku pohrebiska. Prenájom hrobového miesta končí vypovedaním nájomnej zmluvy.</w:t>
      </w:r>
    </w:p>
    <w:p w:rsidR="007253D3" w:rsidRDefault="007253D3" w:rsidP="007253D3">
      <w:pPr>
        <w:pStyle w:val="Odsekzoznamu"/>
        <w:spacing w:after="0"/>
        <w:jc w:val="both"/>
        <w:rPr>
          <w:sz w:val="24"/>
          <w:szCs w:val="24"/>
        </w:rPr>
      </w:pPr>
    </w:p>
    <w:p w:rsidR="007253D3" w:rsidRDefault="007253D3" w:rsidP="007253D3">
      <w:pPr>
        <w:pStyle w:val="Odsekzoznamu"/>
        <w:spacing w:after="0"/>
        <w:jc w:val="both"/>
        <w:rPr>
          <w:sz w:val="24"/>
          <w:szCs w:val="24"/>
        </w:rPr>
      </w:pPr>
    </w:p>
    <w:p w:rsidR="007253D3" w:rsidRDefault="007253D3" w:rsidP="007253D3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Čl. 12 </w:t>
      </w:r>
    </w:p>
    <w:p w:rsidR="007253D3" w:rsidRDefault="007253D3" w:rsidP="007253D3">
      <w:pPr>
        <w:pStyle w:val="Odsekzoznamu"/>
        <w:spacing w:after="0"/>
        <w:ind w:left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Kontrola dodržiavania nariadenia a sankcie</w:t>
      </w:r>
    </w:p>
    <w:p w:rsidR="007253D3" w:rsidRDefault="007253D3" w:rsidP="007253D3">
      <w:pPr>
        <w:pStyle w:val="Odsekzoznamu"/>
        <w:spacing w:after="0"/>
        <w:ind w:left="0"/>
        <w:jc w:val="center"/>
        <w:rPr>
          <w:b/>
          <w:sz w:val="24"/>
          <w:szCs w:val="24"/>
        </w:rPr>
      </w:pPr>
    </w:p>
    <w:p w:rsidR="007253D3" w:rsidRDefault="007253D3" w:rsidP="007253D3">
      <w:pPr>
        <w:pStyle w:val="Odsekzoznamu"/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Kontrolu dodržiavania tohto VZN vykonáva obec.</w:t>
      </w:r>
    </w:p>
    <w:p w:rsidR="007253D3" w:rsidRDefault="007253D3" w:rsidP="007253D3">
      <w:pPr>
        <w:pStyle w:val="Odsekzoznamu"/>
        <w:spacing w:after="0"/>
        <w:jc w:val="both"/>
        <w:rPr>
          <w:sz w:val="24"/>
          <w:szCs w:val="24"/>
        </w:rPr>
      </w:pPr>
    </w:p>
    <w:p w:rsidR="007253D3" w:rsidRDefault="007253D3" w:rsidP="007253D3">
      <w:pPr>
        <w:pStyle w:val="Odsekzoznamu"/>
        <w:numPr>
          <w:ilvl w:val="0"/>
          <w:numId w:val="2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Obec </w:t>
      </w:r>
      <w:proofErr w:type="spellStart"/>
      <w:r>
        <w:rPr>
          <w:sz w:val="24"/>
          <w:szCs w:val="24"/>
        </w:rPr>
        <w:t>prejednáva</w:t>
      </w:r>
      <w:proofErr w:type="spellEnd"/>
      <w:r>
        <w:rPr>
          <w:sz w:val="24"/>
          <w:szCs w:val="24"/>
        </w:rPr>
        <w:t xml:space="preserve"> priestupky podľa § 32 zákona č. 131/2010 </w:t>
      </w:r>
      <w:proofErr w:type="spellStart"/>
      <w:r>
        <w:rPr>
          <w:sz w:val="24"/>
          <w:szCs w:val="24"/>
        </w:rPr>
        <w:t>Z.z</w:t>
      </w:r>
      <w:proofErr w:type="spellEnd"/>
      <w:r>
        <w:rPr>
          <w:sz w:val="24"/>
          <w:szCs w:val="24"/>
        </w:rPr>
        <w:t xml:space="preserve">. o pohrebníctve. Na priestupky a ich </w:t>
      </w:r>
      <w:proofErr w:type="spellStart"/>
      <w:r>
        <w:rPr>
          <w:sz w:val="24"/>
          <w:szCs w:val="24"/>
        </w:rPr>
        <w:t>prejednávanie</w:t>
      </w:r>
      <w:proofErr w:type="spellEnd"/>
      <w:r>
        <w:rPr>
          <w:sz w:val="24"/>
          <w:szCs w:val="24"/>
        </w:rPr>
        <w:t xml:space="preserve"> sa vzťahuje všeobecný právny predpis – zákon č. 372/1990 Zb. o priestupkoch v znení neskorších predpisov.</w:t>
      </w:r>
    </w:p>
    <w:p w:rsidR="007253D3" w:rsidRDefault="007253D3" w:rsidP="007253D3">
      <w:pPr>
        <w:spacing w:after="0"/>
        <w:jc w:val="both"/>
        <w:rPr>
          <w:sz w:val="24"/>
          <w:szCs w:val="24"/>
        </w:rPr>
      </w:pPr>
    </w:p>
    <w:p w:rsidR="007253D3" w:rsidRDefault="007253D3" w:rsidP="007253D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Čl. 13</w:t>
      </w:r>
    </w:p>
    <w:p w:rsidR="007253D3" w:rsidRDefault="007253D3" w:rsidP="007253D3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Záverečné ustanovenie</w:t>
      </w:r>
    </w:p>
    <w:p w:rsidR="007253D3" w:rsidRDefault="007253D3" w:rsidP="007253D3">
      <w:pPr>
        <w:spacing w:after="0"/>
        <w:jc w:val="center"/>
        <w:rPr>
          <w:b/>
          <w:sz w:val="24"/>
          <w:szCs w:val="24"/>
        </w:rPr>
      </w:pPr>
    </w:p>
    <w:p w:rsidR="007253D3" w:rsidRDefault="007253D3" w:rsidP="007253D3">
      <w:pPr>
        <w:pStyle w:val="Odsekzoznamu"/>
        <w:numPr>
          <w:ilvl w:val="0"/>
          <w:numId w:val="2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Obecné zastupiteľstvo</w:t>
      </w:r>
      <w:r w:rsidR="00E67CD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obce Buzitka sa na tomto všeobecne záväznom nariadení uznieslo </w:t>
      </w:r>
      <w:r w:rsidR="00E67CDB">
        <w:rPr>
          <w:sz w:val="24"/>
          <w:szCs w:val="24"/>
        </w:rPr>
        <w:t xml:space="preserve">dňa </w:t>
      </w:r>
      <w:r w:rsidR="00102C65">
        <w:rPr>
          <w:sz w:val="24"/>
          <w:szCs w:val="24"/>
        </w:rPr>
        <w:t>09.09.2015</w:t>
      </w:r>
      <w:r w:rsidR="00E67CDB">
        <w:rPr>
          <w:sz w:val="24"/>
          <w:szCs w:val="24"/>
        </w:rPr>
        <w:t xml:space="preserve"> uznesením č. </w:t>
      </w:r>
      <w:r w:rsidR="00102C65">
        <w:rPr>
          <w:sz w:val="24"/>
          <w:szCs w:val="24"/>
        </w:rPr>
        <w:t>82/2015.</w:t>
      </w:r>
    </w:p>
    <w:p w:rsidR="00E67CDB" w:rsidRDefault="00E67CDB" w:rsidP="00E67CDB">
      <w:pPr>
        <w:pStyle w:val="Odsekzoznamu"/>
        <w:spacing w:after="0"/>
        <w:jc w:val="both"/>
        <w:rPr>
          <w:sz w:val="24"/>
          <w:szCs w:val="24"/>
        </w:rPr>
      </w:pPr>
    </w:p>
    <w:p w:rsidR="00E67CDB" w:rsidRDefault="00E67CDB" w:rsidP="007253D3">
      <w:pPr>
        <w:pStyle w:val="Odsekzoznamu"/>
        <w:numPr>
          <w:ilvl w:val="0"/>
          <w:numId w:val="2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Týmto všeobecne záväzným nariadením sa ruší Všeobecne záväzné nariadenie  č.  1/2011 Prevádzkový poriadok pohrebiska obce Buzitka zo dňa 23. 02. 2011.</w:t>
      </w:r>
    </w:p>
    <w:p w:rsidR="00E67CDB" w:rsidRDefault="00E67CDB" w:rsidP="00E67CDB">
      <w:pPr>
        <w:pStyle w:val="Odsekzoznamu"/>
        <w:spacing w:after="0"/>
        <w:jc w:val="both"/>
        <w:rPr>
          <w:sz w:val="24"/>
          <w:szCs w:val="24"/>
        </w:rPr>
      </w:pPr>
    </w:p>
    <w:p w:rsidR="00E67CDB" w:rsidRDefault="00E67CDB" w:rsidP="00E67CDB">
      <w:pPr>
        <w:pStyle w:val="Odsekzoznamu"/>
        <w:spacing w:after="0"/>
        <w:jc w:val="both"/>
        <w:rPr>
          <w:sz w:val="24"/>
          <w:szCs w:val="24"/>
        </w:rPr>
      </w:pPr>
    </w:p>
    <w:p w:rsidR="00E67CDB" w:rsidRDefault="00E67CDB" w:rsidP="00E67CDB">
      <w:pPr>
        <w:pStyle w:val="Odsekzoznamu"/>
        <w:spacing w:after="0"/>
        <w:jc w:val="both"/>
        <w:rPr>
          <w:sz w:val="24"/>
          <w:szCs w:val="24"/>
        </w:rPr>
      </w:pPr>
    </w:p>
    <w:p w:rsidR="00E67CDB" w:rsidRDefault="00E67CDB" w:rsidP="00E67CDB">
      <w:pPr>
        <w:pStyle w:val="Odsekzoznamu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V Buzitke 25. 08. 2015</w:t>
      </w:r>
    </w:p>
    <w:p w:rsidR="00E67CDB" w:rsidRDefault="00E67CDB" w:rsidP="00E67CDB">
      <w:pPr>
        <w:pStyle w:val="Odsekzoznamu"/>
        <w:spacing w:after="0"/>
        <w:ind w:left="0"/>
        <w:jc w:val="both"/>
        <w:rPr>
          <w:sz w:val="24"/>
          <w:szCs w:val="24"/>
        </w:rPr>
      </w:pPr>
    </w:p>
    <w:p w:rsidR="00E67CDB" w:rsidRDefault="00E67CDB" w:rsidP="00E67CDB">
      <w:pPr>
        <w:pStyle w:val="Odsekzoznamu"/>
        <w:spacing w:after="0"/>
        <w:ind w:left="0"/>
        <w:jc w:val="both"/>
        <w:rPr>
          <w:sz w:val="24"/>
          <w:szCs w:val="24"/>
        </w:rPr>
      </w:pPr>
    </w:p>
    <w:p w:rsidR="00102C65" w:rsidRDefault="00102C65" w:rsidP="00E67CDB">
      <w:pPr>
        <w:pStyle w:val="Odsekzoznamu"/>
        <w:spacing w:after="0"/>
        <w:ind w:left="0"/>
        <w:jc w:val="both"/>
        <w:rPr>
          <w:sz w:val="24"/>
          <w:szCs w:val="24"/>
        </w:rPr>
      </w:pPr>
    </w:p>
    <w:p w:rsidR="00102C65" w:rsidRDefault="00102C65" w:rsidP="00E67CDB">
      <w:pPr>
        <w:pStyle w:val="Odsekzoznamu"/>
        <w:spacing w:after="0"/>
        <w:ind w:left="0"/>
        <w:jc w:val="both"/>
        <w:rPr>
          <w:sz w:val="24"/>
          <w:szCs w:val="24"/>
        </w:rPr>
      </w:pPr>
    </w:p>
    <w:p w:rsidR="00102C65" w:rsidRDefault="00102C65" w:rsidP="00E67CDB">
      <w:pPr>
        <w:pStyle w:val="Odsekzoznamu"/>
        <w:spacing w:after="0"/>
        <w:ind w:left="0"/>
        <w:jc w:val="both"/>
        <w:rPr>
          <w:sz w:val="24"/>
          <w:szCs w:val="24"/>
        </w:rPr>
      </w:pPr>
      <w:bookmarkStart w:id="0" w:name="_GoBack"/>
      <w:bookmarkEnd w:id="0"/>
    </w:p>
    <w:p w:rsidR="00E67CDB" w:rsidRDefault="00E67CDB" w:rsidP="00E67CDB">
      <w:pPr>
        <w:pStyle w:val="Odsekzoznamu"/>
        <w:spacing w:after="0"/>
        <w:ind w:left="0"/>
        <w:jc w:val="both"/>
        <w:rPr>
          <w:sz w:val="24"/>
          <w:szCs w:val="24"/>
        </w:rPr>
      </w:pPr>
    </w:p>
    <w:p w:rsidR="00E67CDB" w:rsidRDefault="00E67CDB" w:rsidP="00E67CDB">
      <w:pPr>
        <w:pStyle w:val="Odsekzoznamu"/>
        <w:spacing w:after="0"/>
        <w:ind w:left="0"/>
        <w:jc w:val="both"/>
        <w:rPr>
          <w:sz w:val="24"/>
          <w:szCs w:val="24"/>
        </w:rPr>
      </w:pPr>
    </w:p>
    <w:p w:rsidR="00E67CDB" w:rsidRDefault="00E67CDB" w:rsidP="00E67CDB">
      <w:pPr>
        <w:pStyle w:val="Odsekzoznamu"/>
        <w:spacing w:after="0"/>
        <w:ind w:left="0"/>
        <w:jc w:val="both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b/>
          <w:sz w:val="24"/>
          <w:szCs w:val="24"/>
        </w:rPr>
        <w:t xml:space="preserve">Miroslav </w:t>
      </w:r>
      <w:proofErr w:type="spellStart"/>
      <w:r>
        <w:rPr>
          <w:b/>
          <w:sz w:val="24"/>
          <w:szCs w:val="24"/>
        </w:rPr>
        <w:t>Malatinec</w:t>
      </w:r>
      <w:proofErr w:type="spellEnd"/>
    </w:p>
    <w:p w:rsidR="00E67CDB" w:rsidRPr="00E67CDB" w:rsidRDefault="00E67CDB" w:rsidP="00E67CDB">
      <w:pPr>
        <w:pStyle w:val="Odsekzoznamu"/>
        <w:spacing w:after="0"/>
        <w:ind w:left="0"/>
        <w:jc w:val="both"/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</w:t>
      </w:r>
      <w:r>
        <w:rPr>
          <w:sz w:val="24"/>
          <w:szCs w:val="24"/>
        </w:rPr>
        <w:t>Starosta obce</w:t>
      </w:r>
    </w:p>
    <w:p w:rsidR="007253D3" w:rsidRPr="007253D3" w:rsidRDefault="007253D3" w:rsidP="007253D3">
      <w:pPr>
        <w:spacing w:after="0"/>
        <w:jc w:val="both"/>
        <w:rPr>
          <w:sz w:val="24"/>
          <w:szCs w:val="24"/>
        </w:rPr>
      </w:pPr>
    </w:p>
    <w:p w:rsidR="007253D3" w:rsidRPr="007253D3" w:rsidRDefault="007253D3" w:rsidP="007253D3">
      <w:pPr>
        <w:pStyle w:val="Odsekzoznamu"/>
        <w:spacing w:after="0"/>
        <w:ind w:left="0"/>
        <w:jc w:val="center"/>
        <w:rPr>
          <w:b/>
          <w:sz w:val="24"/>
          <w:szCs w:val="24"/>
        </w:rPr>
      </w:pPr>
    </w:p>
    <w:p w:rsidR="002362C9" w:rsidRPr="00345090" w:rsidRDefault="002362C9" w:rsidP="002362C9">
      <w:pPr>
        <w:pStyle w:val="Odsekzoznamu"/>
        <w:spacing w:after="0"/>
        <w:jc w:val="both"/>
        <w:rPr>
          <w:sz w:val="24"/>
          <w:szCs w:val="24"/>
        </w:rPr>
      </w:pPr>
    </w:p>
    <w:p w:rsidR="00345090" w:rsidRDefault="00345090" w:rsidP="00345090">
      <w:pPr>
        <w:pStyle w:val="Odsekzoznamu"/>
        <w:spacing w:after="0"/>
        <w:ind w:left="0"/>
        <w:jc w:val="center"/>
        <w:rPr>
          <w:b/>
          <w:sz w:val="24"/>
          <w:szCs w:val="24"/>
        </w:rPr>
      </w:pPr>
    </w:p>
    <w:p w:rsidR="00D87F5C" w:rsidRPr="00D87F5C" w:rsidRDefault="00D87F5C" w:rsidP="00D87F5C">
      <w:pPr>
        <w:pStyle w:val="Odsekzoznamu"/>
        <w:spacing w:after="0"/>
        <w:ind w:left="993"/>
        <w:jc w:val="both"/>
        <w:rPr>
          <w:sz w:val="24"/>
          <w:szCs w:val="24"/>
        </w:rPr>
      </w:pPr>
    </w:p>
    <w:p w:rsidR="007C1525" w:rsidRDefault="007C1525" w:rsidP="007C1525">
      <w:pPr>
        <w:spacing w:after="0"/>
        <w:jc w:val="center"/>
        <w:rPr>
          <w:b/>
          <w:sz w:val="24"/>
          <w:szCs w:val="24"/>
        </w:rPr>
      </w:pPr>
    </w:p>
    <w:p w:rsidR="007C1525" w:rsidRPr="007C1525" w:rsidRDefault="007C1525" w:rsidP="007C1525">
      <w:pPr>
        <w:spacing w:after="0"/>
        <w:jc w:val="both"/>
        <w:rPr>
          <w:sz w:val="24"/>
          <w:szCs w:val="24"/>
        </w:rPr>
      </w:pPr>
    </w:p>
    <w:p w:rsidR="00312C71" w:rsidRPr="00312C71" w:rsidRDefault="00312C71" w:rsidP="00312C71">
      <w:pPr>
        <w:spacing w:after="0"/>
        <w:jc w:val="both"/>
        <w:rPr>
          <w:sz w:val="24"/>
          <w:szCs w:val="24"/>
        </w:rPr>
      </w:pPr>
    </w:p>
    <w:sectPr w:rsidR="00312C71" w:rsidRPr="00312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14E2D"/>
    <w:multiLevelType w:val="hybridMultilevel"/>
    <w:tmpl w:val="884AF03E"/>
    <w:lvl w:ilvl="0" w:tplc="41386E6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081E1EEA"/>
    <w:multiLevelType w:val="hybridMultilevel"/>
    <w:tmpl w:val="4A24D3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7A3B"/>
    <w:multiLevelType w:val="hybridMultilevel"/>
    <w:tmpl w:val="D3E6A6D4"/>
    <w:lvl w:ilvl="0" w:tplc="0A5E22D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551C6F"/>
    <w:multiLevelType w:val="hybridMultilevel"/>
    <w:tmpl w:val="DD8CE2D6"/>
    <w:lvl w:ilvl="0" w:tplc="28687214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33" w:hanging="360"/>
      </w:pPr>
    </w:lvl>
    <w:lvl w:ilvl="2" w:tplc="041B001B" w:tentative="1">
      <w:start w:val="1"/>
      <w:numFmt w:val="lowerRoman"/>
      <w:lvlText w:val="%3."/>
      <w:lvlJc w:val="right"/>
      <w:pPr>
        <w:ind w:left="3153" w:hanging="180"/>
      </w:pPr>
    </w:lvl>
    <w:lvl w:ilvl="3" w:tplc="041B000F" w:tentative="1">
      <w:start w:val="1"/>
      <w:numFmt w:val="decimal"/>
      <w:lvlText w:val="%4."/>
      <w:lvlJc w:val="left"/>
      <w:pPr>
        <w:ind w:left="3873" w:hanging="360"/>
      </w:pPr>
    </w:lvl>
    <w:lvl w:ilvl="4" w:tplc="041B0019" w:tentative="1">
      <w:start w:val="1"/>
      <w:numFmt w:val="lowerLetter"/>
      <w:lvlText w:val="%5."/>
      <w:lvlJc w:val="left"/>
      <w:pPr>
        <w:ind w:left="4593" w:hanging="360"/>
      </w:pPr>
    </w:lvl>
    <w:lvl w:ilvl="5" w:tplc="041B001B" w:tentative="1">
      <w:start w:val="1"/>
      <w:numFmt w:val="lowerRoman"/>
      <w:lvlText w:val="%6."/>
      <w:lvlJc w:val="right"/>
      <w:pPr>
        <w:ind w:left="5313" w:hanging="180"/>
      </w:pPr>
    </w:lvl>
    <w:lvl w:ilvl="6" w:tplc="041B000F" w:tentative="1">
      <w:start w:val="1"/>
      <w:numFmt w:val="decimal"/>
      <w:lvlText w:val="%7."/>
      <w:lvlJc w:val="left"/>
      <w:pPr>
        <w:ind w:left="6033" w:hanging="360"/>
      </w:pPr>
    </w:lvl>
    <w:lvl w:ilvl="7" w:tplc="041B0019" w:tentative="1">
      <w:start w:val="1"/>
      <w:numFmt w:val="lowerLetter"/>
      <w:lvlText w:val="%8."/>
      <w:lvlJc w:val="left"/>
      <w:pPr>
        <w:ind w:left="6753" w:hanging="360"/>
      </w:pPr>
    </w:lvl>
    <w:lvl w:ilvl="8" w:tplc="041B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" w15:restartNumberingAfterBreak="0">
    <w:nsid w:val="0C8F733E"/>
    <w:multiLevelType w:val="hybridMultilevel"/>
    <w:tmpl w:val="C8AAB654"/>
    <w:lvl w:ilvl="0" w:tplc="B4BC338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C56C88"/>
    <w:multiLevelType w:val="hybridMultilevel"/>
    <w:tmpl w:val="B3AC8326"/>
    <w:lvl w:ilvl="0" w:tplc="04187F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E9380C"/>
    <w:multiLevelType w:val="hybridMultilevel"/>
    <w:tmpl w:val="E2E4E8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06665"/>
    <w:multiLevelType w:val="hybridMultilevel"/>
    <w:tmpl w:val="2D941542"/>
    <w:lvl w:ilvl="0" w:tplc="67F225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571A68"/>
    <w:multiLevelType w:val="hybridMultilevel"/>
    <w:tmpl w:val="9C9A611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F15BC"/>
    <w:multiLevelType w:val="hybridMultilevel"/>
    <w:tmpl w:val="D95A0084"/>
    <w:lvl w:ilvl="0" w:tplc="EA2EA378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33" w:hanging="360"/>
      </w:pPr>
    </w:lvl>
    <w:lvl w:ilvl="2" w:tplc="041B001B" w:tentative="1">
      <w:start w:val="1"/>
      <w:numFmt w:val="lowerRoman"/>
      <w:lvlText w:val="%3."/>
      <w:lvlJc w:val="right"/>
      <w:pPr>
        <w:ind w:left="3153" w:hanging="180"/>
      </w:pPr>
    </w:lvl>
    <w:lvl w:ilvl="3" w:tplc="041B000F" w:tentative="1">
      <w:start w:val="1"/>
      <w:numFmt w:val="decimal"/>
      <w:lvlText w:val="%4."/>
      <w:lvlJc w:val="left"/>
      <w:pPr>
        <w:ind w:left="3873" w:hanging="360"/>
      </w:pPr>
    </w:lvl>
    <w:lvl w:ilvl="4" w:tplc="041B0019" w:tentative="1">
      <w:start w:val="1"/>
      <w:numFmt w:val="lowerLetter"/>
      <w:lvlText w:val="%5."/>
      <w:lvlJc w:val="left"/>
      <w:pPr>
        <w:ind w:left="4593" w:hanging="360"/>
      </w:pPr>
    </w:lvl>
    <w:lvl w:ilvl="5" w:tplc="041B001B" w:tentative="1">
      <w:start w:val="1"/>
      <w:numFmt w:val="lowerRoman"/>
      <w:lvlText w:val="%6."/>
      <w:lvlJc w:val="right"/>
      <w:pPr>
        <w:ind w:left="5313" w:hanging="180"/>
      </w:pPr>
    </w:lvl>
    <w:lvl w:ilvl="6" w:tplc="041B000F" w:tentative="1">
      <w:start w:val="1"/>
      <w:numFmt w:val="decimal"/>
      <w:lvlText w:val="%7."/>
      <w:lvlJc w:val="left"/>
      <w:pPr>
        <w:ind w:left="6033" w:hanging="360"/>
      </w:pPr>
    </w:lvl>
    <w:lvl w:ilvl="7" w:tplc="041B0019" w:tentative="1">
      <w:start w:val="1"/>
      <w:numFmt w:val="lowerLetter"/>
      <w:lvlText w:val="%8."/>
      <w:lvlJc w:val="left"/>
      <w:pPr>
        <w:ind w:left="6753" w:hanging="360"/>
      </w:pPr>
    </w:lvl>
    <w:lvl w:ilvl="8" w:tplc="041B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" w15:restartNumberingAfterBreak="0">
    <w:nsid w:val="298A3DED"/>
    <w:multiLevelType w:val="hybridMultilevel"/>
    <w:tmpl w:val="889EBDE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E47FF4"/>
    <w:multiLevelType w:val="hybridMultilevel"/>
    <w:tmpl w:val="4142E0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0A574D"/>
    <w:multiLevelType w:val="hybridMultilevel"/>
    <w:tmpl w:val="BF9EB9A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F1213"/>
    <w:multiLevelType w:val="hybridMultilevel"/>
    <w:tmpl w:val="29A06DE2"/>
    <w:lvl w:ilvl="0" w:tplc="798C645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8D42D70"/>
    <w:multiLevelType w:val="hybridMultilevel"/>
    <w:tmpl w:val="145EB288"/>
    <w:lvl w:ilvl="0" w:tplc="08BC5E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30C16DA"/>
    <w:multiLevelType w:val="hybridMultilevel"/>
    <w:tmpl w:val="50E0060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FC0DA4"/>
    <w:multiLevelType w:val="hybridMultilevel"/>
    <w:tmpl w:val="739A3A9E"/>
    <w:lvl w:ilvl="0" w:tplc="599053F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73" w:hanging="360"/>
      </w:pPr>
    </w:lvl>
    <w:lvl w:ilvl="2" w:tplc="041B001B" w:tentative="1">
      <w:start w:val="1"/>
      <w:numFmt w:val="lowerRoman"/>
      <w:lvlText w:val="%3."/>
      <w:lvlJc w:val="right"/>
      <w:pPr>
        <w:ind w:left="2793" w:hanging="180"/>
      </w:pPr>
    </w:lvl>
    <w:lvl w:ilvl="3" w:tplc="041B000F" w:tentative="1">
      <w:start w:val="1"/>
      <w:numFmt w:val="decimal"/>
      <w:lvlText w:val="%4."/>
      <w:lvlJc w:val="left"/>
      <w:pPr>
        <w:ind w:left="3513" w:hanging="360"/>
      </w:pPr>
    </w:lvl>
    <w:lvl w:ilvl="4" w:tplc="041B0019" w:tentative="1">
      <w:start w:val="1"/>
      <w:numFmt w:val="lowerLetter"/>
      <w:lvlText w:val="%5."/>
      <w:lvlJc w:val="left"/>
      <w:pPr>
        <w:ind w:left="4233" w:hanging="360"/>
      </w:pPr>
    </w:lvl>
    <w:lvl w:ilvl="5" w:tplc="041B001B" w:tentative="1">
      <w:start w:val="1"/>
      <w:numFmt w:val="lowerRoman"/>
      <w:lvlText w:val="%6."/>
      <w:lvlJc w:val="right"/>
      <w:pPr>
        <w:ind w:left="4953" w:hanging="180"/>
      </w:pPr>
    </w:lvl>
    <w:lvl w:ilvl="6" w:tplc="041B000F" w:tentative="1">
      <w:start w:val="1"/>
      <w:numFmt w:val="decimal"/>
      <w:lvlText w:val="%7."/>
      <w:lvlJc w:val="left"/>
      <w:pPr>
        <w:ind w:left="5673" w:hanging="360"/>
      </w:pPr>
    </w:lvl>
    <w:lvl w:ilvl="7" w:tplc="041B0019" w:tentative="1">
      <w:start w:val="1"/>
      <w:numFmt w:val="lowerLetter"/>
      <w:lvlText w:val="%8."/>
      <w:lvlJc w:val="left"/>
      <w:pPr>
        <w:ind w:left="6393" w:hanging="360"/>
      </w:pPr>
    </w:lvl>
    <w:lvl w:ilvl="8" w:tplc="041B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 w15:restartNumberingAfterBreak="0">
    <w:nsid w:val="6A27372B"/>
    <w:multiLevelType w:val="hybridMultilevel"/>
    <w:tmpl w:val="A8B6DDC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107A97"/>
    <w:multiLevelType w:val="hybridMultilevel"/>
    <w:tmpl w:val="7DDE548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5B388E"/>
    <w:multiLevelType w:val="hybridMultilevel"/>
    <w:tmpl w:val="A924578E"/>
    <w:lvl w:ilvl="0" w:tplc="A5C4F3F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8E378A4"/>
    <w:multiLevelType w:val="hybridMultilevel"/>
    <w:tmpl w:val="A13262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06D0C"/>
    <w:multiLevelType w:val="hybridMultilevel"/>
    <w:tmpl w:val="180CDF0C"/>
    <w:lvl w:ilvl="0" w:tplc="82B0072A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0" w:hanging="360"/>
      </w:pPr>
    </w:lvl>
    <w:lvl w:ilvl="2" w:tplc="041B001B" w:tentative="1">
      <w:start w:val="1"/>
      <w:numFmt w:val="lowerRoman"/>
      <w:lvlText w:val="%3."/>
      <w:lvlJc w:val="right"/>
      <w:pPr>
        <w:ind w:left="2580" w:hanging="180"/>
      </w:pPr>
    </w:lvl>
    <w:lvl w:ilvl="3" w:tplc="041B000F" w:tentative="1">
      <w:start w:val="1"/>
      <w:numFmt w:val="decimal"/>
      <w:lvlText w:val="%4."/>
      <w:lvlJc w:val="left"/>
      <w:pPr>
        <w:ind w:left="3300" w:hanging="360"/>
      </w:pPr>
    </w:lvl>
    <w:lvl w:ilvl="4" w:tplc="041B0019" w:tentative="1">
      <w:start w:val="1"/>
      <w:numFmt w:val="lowerLetter"/>
      <w:lvlText w:val="%5."/>
      <w:lvlJc w:val="left"/>
      <w:pPr>
        <w:ind w:left="4020" w:hanging="360"/>
      </w:pPr>
    </w:lvl>
    <w:lvl w:ilvl="5" w:tplc="041B001B" w:tentative="1">
      <w:start w:val="1"/>
      <w:numFmt w:val="lowerRoman"/>
      <w:lvlText w:val="%6."/>
      <w:lvlJc w:val="right"/>
      <w:pPr>
        <w:ind w:left="4740" w:hanging="180"/>
      </w:pPr>
    </w:lvl>
    <w:lvl w:ilvl="6" w:tplc="041B000F" w:tentative="1">
      <w:start w:val="1"/>
      <w:numFmt w:val="decimal"/>
      <w:lvlText w:val="%7."/>
      <w:lvlJc w:val="left"/>
      <w:pPr>
        <w:ind w:left="5460" w:hanging="360"/>
      </w:pPr>
    </w:lvl>
    <w:lvl w:ilvl="7" w:tplc="041B0019" w:tentative="1">
      <w:start w:val="1"/>
      <w:numFmt w:val="lowerLetter"/>
      <w:lvlText w:val="%8."/>
      <w:lvlJc w:val="left"/>
      <w:pPr>
        <w:ind w:left="6180" w:hanging="360"/>
      </w:pPr>
    </w:lvl>
    <w:lvl w:ilvl="8" w:tplc="041B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10"/>
  </w:num>
  <w:num w:numId="2">
    <w:abstractNumId w:val="20"/>
  </w:num>
  <w:num w:numId="3">
    <w:abstractNumId w:val="11"/>
  </w:num>
  <w:num w:numId="4">
    <w:abstractNumId w:val="14"/>
  </w:num>
  <w:num w:numId="5">
    <w:abstractNumId w:val="13"/>
  </w:num>
  <w:num w:numId="6">
    <w:abstractNumId w:val="19"/>
  </w:num>
  <w:num w:numId="7">
    <w:abstractNumId w:val="16"/>
  </w:num>
  <w:num w:numId="8">
    <w:abstractNumId w:val="9"/>
  </w:num>
  <w:num w:numId="9">
    <w:abstractNumId w:val="3"/>
  </w:num>
  <w:num w:numId="10">
    <w:abstractNumId w:val="15"/>
  </w:num>
  <w:num w:numId="11">
    <w:abstractNumId w:val="17"/>
  </w:num>
  <w:num w:numId="12">
    <w:abstractNumId w:val="5"/>
  </w:num>
  <w:num w:numId="13">
    <w:abstractNumId w:val="21"/>
  </w:num>
  <w:num w:numId="14">
    <w:abstractNumId w:val="2"/>
  </w:num>
  <w:num w:numId="15">
    <w:abstractNumId w:val="12"/>
  </w:num>
  <w:num w:numId="16">
    <w:abstractNumId w:val="18"/>
  </w:num>
  <w:num w:numId="17">
    <w:abstractNumId w:val="7"/>
  </w:num>
  <w:num w:numId="18">
    <w:abstractNumId w:val="1"/>
  </w:num>
  <w:num w:numId="19">
    <w:abstractNumId w:val="4"/>
  </w:num>
  <w:num w:numId="20">
    <w:abstractNumId w:val="0"/>
  </w:num>
  <w:num w:numId="21">
    <w:abstractNumId w:val="6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709"/>
    <w:rsid w:val="000D1446"/>
    <w:rsid w:val="00102C65"/>
    <w:rsid w:val="00191C3B"/>
    <w:rsid w:val="002362C9"/>
    <w:rsid w:val="00285667"/>
    <w:rsid w:val="002B1425"/>
    <w:rsid w:val="00312C71"/>
    <w:rsid w:val="00314176"/>
    <w:rsid w:val="00345090"/>
    <w:rsid w:val="00474C6A"/>
    <w:rsid w:val="004A013F"/>
    <w:rsid w:val="004C1CD2"/>
    <w:rsid w:val="005106D3"/>
    <w:rsid w:val="005139C9"/>
    <w:rsid w:val="00530E94"/>
    <w:rsid w:val="005C54AC"/>
    <w:rsid w:val="007253D3"/>
    <w:rsid w:val="007C1525"/>
    <w:rsid w:val="007F5AEE"/>
    <w:rsid w:val="00802C5F"/>
    <w:rsid w:val="00840709"/>
    <w:rsid w:val="009657C5"/>
    <w:rsid w:val="0098099F"/>
    <w:rsid w:val="00AE26B9"/>
    <w:rsid w:val="00B910A9"/>
    <w:rsid w:val="00BF6491"/>
    <w:rsid w:val="00C04FBE"/>
    <w:rsid w:val="00C31EEA"/>
    <w:rsid w:val="00CB3F01"/>
    <w:rsid w:val="00D87F5C"/>
    <w:rsid w:val="00DA4151"/>
    <w:rsid w:val="00E64DD1"/>
    <w:rsid w:val="00E67CDB"/>
    <w:rsid w:val="00F92A2F"/>
    <w:rsid w:val="00FF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0FA2E3-A816-4CAC-8B6E-81BDF6353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8407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F5AEE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92A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92A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754</TotalTime>
  <Pages>1</Pages>
  <Words>1286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kovalancikova</dc:creator>
  <cp:keywords/>
  <dc:description/>
  <cp:lastModifiedBy>kovalancikova</cp:lastModifiedBy>
  <cp:revision>14</cp:revision>
  <cp:lastPrinted>2015-10-02T11:54:00Z</cp:lastPrinted>
  <dcterms:created xsi:type="dcterms:W3CDTF">2015-08-18T11:12:00Z</dcterms:created>
  <dcterms:modified xsi:type="dcterms:W3CDTF">2015-10-02T11:54:00Z</dcterms:modified>
</cp:coreProperties>
</file>